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6910043A"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bookmarkStart w:id="5" w:name="_GoBack"/>
      <w:bookmarkEnd w:id="5"/>
      <w:r w:rsidRPr="004B3747">
        <w:rPr>
          <w:b/>
          <w:noProof/>
          <w:sz w:val="24"/>
          <w:lang w:val="en-US"/>
        </w:rPr>
        <w:t xml:space="preserve">3GPP TSG RAN WG1 Meeting </w:t>
      </w:r>
      <w:r w:rsidR="00405B10">
        <w:rPr>
          <w:b/>
          <w:noProof/>
          <w:sz w:val="24"/>
          <w:lang w:val="en-US"/>
        </w:rPr>
        <w:t>#</w:t>
      </w:r>
      <w:r w:rsidR="0033003B">
        <w:rPr>
          <w:b/>
          <w:noProof/>
          <w:sz w:val="24"/>
          <w:lang w:val="en-US"/>
        </w:rPr>
        <w:t>9</w:t>
      </w:r>
      <w:r w:rsidR="00FD0B8A">
        <w:rPr>
          <w:b/>
          <w:noProof/>
          <w:sz w:val="24"/>
          <w:lang w:val="en-US"/>
        </w:rPr>
        <w:t>8</w:t>
      </w:r>
      <w:r w:rsidR="001848CC">
        <w:rPr>
          <w:b/>
          <w:i/>
          <w:noProof/>
          <w:sz w:val="28"/>
        </w:rPr>
        <w:tab/>
      </w:r>
      <w:r w:rsidR="001848CC" w:rsidRPr="00B22672">
        <w:rPr>
          <w:b/>
          <w:noProof/>
          <w:sz w:val="24"/>
        </w:rPr>
        <w:t>R1-</w:t>
      </w:r>
      <w:r w:rsidR="00FD0B8A" w:rsidRPr="00B22672">
        <w:rPr>
          <w:b/>
          <w:noProof/>
          <w:sz w:val="24"/>
          <w:lang w:val="en-US"/>
        </w:rPr>
        <w:t>19</w:t>
      </w:r>
      <w:r w:rsidR="007E7CA8">
        <w:rPr>
          <w:b/>
          <w:noProof/>
          <w:sz w:val="24"/>
          <w:lang w:val="en-US"/>
        </w:rPr>
        <w:t>08126</w:t>
      </w:r>
    </w:p>
    <w:p w14:paraId="713A55C8" w14:textId="77777777" w:rsidR="0039141E" w:rsidRPr="00AD183D" w:rsidRDefault="0039141E" w:rsidP="0039141E">
      <w:pPr>
        <w:pStyle w:val="CRCoverPage"/>
        <w:outlineLvl w:val="0"/>
        <w:rPr>
          <w:b/>
          <w:bCs/>
          <w:noProof/>
          <w:sz w:val="24"/>
        </w:rPr>
      </w:pPr>
      <w:r w:rsidRPr="00AD183D">
        <w:rPr>
          <w:b/>
          <w:bCs/>
          <w:noProof/>
          <w:sz w:val="24"/>
        </w:rPr>
        <w:t>Prague, CZ, August 26</w:t>
      </w:r>
      <w:r w:rsidRPr="00AD183D">
        <w:rPr>
          <w:b/>
          <w:bCs/>
          <w:noProof/>
          <w:sz w:val="24"/>
          <w:vertAlign w:val="superscript"/>
        </w:rPr>
        <w:t>th</w:t>
      </w:r>
      <w:r w:rsidRPr="00AD183D">
        <w:rPr>
          <w:b/>
          <w:bCs/>
          <w:noProof/>
          <w:sz w:val="24"/>
        </w:rPr>
        <w:t xml:space="preserve"> – 30</w:t>
      </w:r>
      <w:r w:rsidRPr="00AD183D">
        <w:rPr>
          <w:b/>
          <w:bCs/>
          <w:noProof/>
          <w:sz w:val="24"/>
          <w:vertAlign w:val="superscript"/>
        </w:rPr>
        <w:t>th</w:t>
      </w:r>
      <w:r w:rsidRPr="00AD183D">
        <w:rPr>
          <w:b/>
          <w:bCs/>
          <w:noProof/>
          <w:sz w:val="24"/>
        </w:rPr>
        <w:t>, 2019</w:t>
      </w:r>
    </w:p>
    <w:p w14:paraId="72C29AA6" w14:textId="6453C2E4" w:rsidR="001848CC" w:rsidRPr="00166377" w:rsidRDefault="001848CC" w:rsidP="001848CC">
      <w:pPr>
        <w:rPr>
          <w:b/>
        </w:rPr>
      </w:pPr>
      <w:r w:rsidRPr="00213305">
        <w:rPr>
          <w:b/>
        </w:rPr>
        <w:t>Agenda Item:</w:t>
      </w:r>
      <w:r w:rsidRPr="00213305">
        <w:rPr>
          <w:b/>
        </w:rPr>
        <w:tab/>
      </w:r>
      <w:r w:rsidR="00A95643" w:rsidRPr="000F1846">
        <w:rPr>
          <w:b/>
        </w:rPr>
        <w:t>7.2.6.6</w:t>
      </w:r>
    </w:p>
    <w:p w14:paraId="2EB3B9A2" w14:textId="77777777" w:rsidR="001848CC" w:rsidRPr="00CE5893" w:rsidRDefault="001848CC" w:rsidP="001848CC">
      <w:pPr>
        <w:rPr>
          <w:b/>
        </w:rPr>
      </w:pPr>
      <w:r w:rsidRPr="007356DA">
        <w:rPr>
          <w:b/>
        </w:rPr>
        <w:t>Source:</w:t>
      </w:r>
      <w:r w:rsidRPr="007356DA">
        <w:rPr>
          <w:b/>
        </w:rPr>
        <w:tab/>
      </w:r>
      <w:r w:rsidRPr="007356DA">
        <w:rPr>
          <w:b/>
        </w:rPr>
        <w:tab/>
        <w:t>Ericsson</w:t>
      </w:r>
    </w:p>
    <w:bookmarkEnd w:id="0"/>
    <w:bookmarkEnd w:id="1"/>
    <w:bookmarkEnd w:id="2"/>
    <w:bookmarkEnd w:id="3"/>
    <w:bookmarkEnd w:id="4"/>
    <w:p w14:paraId="52AC3298" w14:textId="4B8C9B5D" w:rsidR="00514254" w:rsidRPr="00EB01B7" w:rsidRDefault="00514254" w:rsidP="00514254">
      <w:pPr>
        <w:pStyle w:val="3GPPHeader"/>
        <w:rPr>
          <w:sz w:val="22"/>
        </w:rPr>
      </w:pPr>
      <w:r w:rsidRPr="00EB01B7">
        <w:rPr>
          <w:sz w:val="22"/>
        </w:rPr>
        <w:t>Title:</w:t>
      </w:r>
      <w:r w:rsidRPr="00EB01B7">
        <w:rPr>
          <w:sz w:val="22"/>
        </w:rPr>
        <w:tab/>
      </w:r>
      <w:r w:rsidR="00D01140" w:rsidRPr="00EB01B7">
        <w:rPr>
          <w:sz w:val="22"/>
        </w:rPr>
        <w:t xml:space="preserve">Enhancement of Configured Grant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6F55063B" w:rsidR="00E90E49" w:rsidRDefault="00E90E49" w:rsidP="00CE0424">
      <w:pPr>
        <w:pStyle w:val="Heading1"/>
        <w:rPr>
          <w:lang w:val="en-US"/>
        </w:rPr>
      </w:pPr>
      <w:r w:rsidRPr="00843D7C">
        <w:rPr>
          <w:lang w:val="en-US"/>
        </w:rPr>
        <w:t>Introduction</w:t>
      </w:r>
    </w:p>
    <w:p w14:paraId="1F2836B7" w14:textId="148935EA" w:rsidR="00693C72" w:rsidRDefault="00693C72" w:rsidP="00B57F16">
      <w:pPr>
        <w:spacing w:after="0" w:line="240" w:lineRule="auto"/>
        <w:rPr>
          <w:rFonts w:ascii="Times" w:eastAsia="Batang" w:hAnsi="Times" w:cs="Times New Roman"/>
          <w:sz w:val="20"/>
          <w:szCs w:val="20"/>
          <w:lang w:val="en-GB"/>
        </w:rPr>
      </w:pPr>
      <w:r w:rsidRPr="00444BEC">
        <w:rPr>
          <w:rFonts w:ascii="Times" w:eastAsia="Batang" w:hAnsi="Times" w:cs="Times New Roman"/>
          <w:sz w:val="20"/>
          <w:szCs w:val="20"/>
          <w:lang w:val="en-GB"/>
        </w:rPr>
        <w:t>In</w:t>
      </w:r>
      <w:r w:rsidR="00B03BE4">
        <w:rPr>
          <w:rFonts w:ascii="Times" w:eastAsia="Batang" w:hAnsi="Times" w:cs="Times New Roman"/>
          <w:sz w:val="20"/>
          <w:szCs w:val="20"/>
          <w:lang w:val="en-GB"/>
        </w:rPr>
        <w:t xml:space="preserve"> 3GPP RAN</w:t>
      </w:r>
      <w:r w:rsidR="008339F0">
        <w:rPr>
          <w:rFonts w:ascii="Times" w:eastAsia="Batang" w:hAnsi="Times" w:cs="Times New Roman"/>
          <w:sz w:val="20"/>
          <w:szCs w:val="20"/>
          <w:lang w:val="en-GB"/>
        </w:rPr>
        <w:t xml:space="preserve">1 </w:t>
      </w:r>
      <w:r w:rsidR="008339F0" w:rsidRPr="002D5AD0">
        <w:rPr>
          <w:rFonts w:ascii="Times" w:eastAsia="Batang" w:hAnsi="Times" w:cs="Times New Roman"/>
          <w:sz w:val="20"/>
          <w:szCs w:val="20"/>
          <w:lang w:val="en-GB"/>
        </w:rPr>
        <w:t>Meeting #</w:t>
      </w:r>
      <w:r w:rsidR="002063DA" w:rsidRPr="002D5AD0">
        <w:rPr>
          <w:rFonts w:ascii="Times" w:eastAsia="Batang" w:hAnsi="Times" w:cs="Times New Roman"/>
          <w:sz w:val="20"/>
          <w:szCs w:val="20"/>
          <w:lang w:val="en-GB"/>
        </w:rPr>
        <w:t>9</w:t>
      </w:r>
      <w:r w:rsidR="002063DA">
        <w:rPr>
          <w:rFonts w:ascii="Times" w:eastAsia="Batang" w:hAnsi="Times" w:cs="Times New Roman"/>
          <w:sz w:val="20"/>
          <w:szCs w:val="20"/>
          <w:lang w:val="en-GB"/>
        </w:rPr>
        <w:t>7</w:t>
      </w:r>
      <w:r w:rsidR="00DF6184">
        <w:rPr>
          <w:rFonts w:ascii="Times" w:eastAsia="Batang" w:hAnsi="Times" w:cs="Times New Roman"/>
          <w:sz w:val="20"/>
          <w:szCs w:val="20"/>
          <w:lang w:val="en-GB"/>
        </w:rPr>
        <w:t xml:space="preserve"> </w:t>
      </w:r>
      <w:r w:rsidR="001B46A6">
        <w:rPr>
          <w:rFonts w:ascii="Times" w:eastAsia="Batang" w:hAnsi="Times" w:cs="Times New Roman"/>
          <w:sz w:val="20"/>
          <w:szCs w:val="20"/>
          <w:lang w:val="en-GB"/>
        </w:rPr>
        <w:fldChar w:fldCharType="begin"/>
      </w:r>
      <w:r w:rsidR="001B46A6">
        <w:rPr>
          <w:rFonts w:ascii="Times" w:eastAsia="Batang" w:hAnsi="Times" w:cs="Times New Roman"/>
          <w:sz w:val="20"/>
          <w:szCs w:val="20"/>
          <w:lang w:val="en-GB"/>
        </w:rPr>
        <w:instrText xml:space="preserve"> REF _Ref16873402 \r \h </w:instrText>
      </w:r>
      <w:r w:rsidR="001B46A6">
        <w:rPr>
          <w:rFonts w:ascii="Times" w:eastAsia="Batang" w:hAnsi="Times" w:cs="Times New Roman"/>
          <w:sz w:val="20"/>
          <w:szCs w:val="20"/>
          <w:lang w:val="en-GB"/>
        </w:rPr>
      </w:r>
      <w:r w:rsidR="001B46A6">
        <w:rPr>
          <w:rFonts w:ascii="Times" w:eastAsia="Batang" w:hAnsi="Times" w:cs="Times New Roman"/>
          <w:sz w:val="20"/>
          <w:szCs w:val="20"/>
          <w:lang w:val="en-GB"/>
        </w:rPr>
        <w:fldChar w:fldCharType="separate"/>
      </w:r>
      <w:r w:rsidR="001B46A6">
        <w:rPr>
          <w:rFonts w:ascii="Times" w:eastAsia="Batang" w:hAnsi="Times" w:cs="Times New Roman"/>
          <w:sz w:val="20"/>
          <w:szCs w:val="20"/>
          <w:lang w:val="en-GB"/>
        </w:rPr>
        <w:t>[1]</w:t>
      </w:r>
      <w:r w:rsidR="001B46A6">
        <w:rPr>
          <w:rFonts w:ascii="Times" w:eastAsia="Batang" w:hAnsi="Times" w:cs="Times New Roman"/>
          <w:sz w:val="20"/>
          <w:szCs w:val="20"/>
          <w:lang w:val="en-GB"/>
        </w:rPr>
        <w:fldChar w:fldCharType="end"/>
      </w:r>
      <w:r w:rsidR="00DF6184">
        <w:rPr>
          <w:rFonts w:ascii="Times" w:eastAsia="Batang" w:hAnsi="Times" w:cs="Times New Roman"/>
          <w:sz w:val="20"/>
          <w:szCs w:val="20"/>
          <w:lang w:val="en-GB"/>
        </w:rPr>
        <w:t xml:space="preserve"> </w:t>
      </w:r>
      <w:r w:rsidR="008339F0" w:rsidRPr="002D5AD0">
        <w:rPr>
          <w:rFonts w:ascii="Times" w:eastAsia="Batang" w:hAnsi="Times" w:cs="Times New Roman"/>
          <w:sz w:val="20"/>
          <w:szCs w:val="20"/>
          <w:lang w:val="en-GB"/>
        </w:rPr>
        <w:t xml:space="preserve">, the following </w:t>
      </w:r>
      <w:r w:rsidR="00687802" w:rsidRPr="002D5AD0">
        <w:rPr>
          <w:rFonts w:ascii="Times" w:eastAsia="Batang" w:hAnsi="Times" w:cs="Times New Roman"/>
          <w:sz w:val="20"/>
          <w:szCs w:val="20"/>
          <w:lang w:val="en-GB"/>
        </w:rPr>
        <w:t xml:space="preserve">items </w:t>
      </w:r>
      <w:r w:rsidR="00892B4D" w:rsidRPr="002D5AD0">
        <w:rPr>
          <w:rFonts w:ascii="Times" w:eastAsia="Batang" w:hAnsi="Times" w:cs="Times New Roman"/>
          <w:sz w:val="20"/>
          <w:szCs w:val="20"/>
          <w:lang w:val="en-GB"/>
        </w:rPr>
        <w:t>were agreed:</w:t>
      </w:r>
      <w:r w:rsidR="008339F0" w:rsidRPr="002D5AD0">
        <w:rPr>
          <w:rFonts w:ascii="Times" w:eastAsia="Batang" w:hAnsi="Times" w:cs="Times New Roman"/>
          <w:sz w:val="20"/>
          <w:szCs w:val="20"/>
          <w:lang w:val="en-GB"/>
        </w:rPr>
        <w:t xml:space="preserve"> </w:t>
      </w:r>
    </w:p>
    <w:p w14:paraId="423E5972" w14:textId="77777777" w:rsidR="000D0F26" w:rsidRPr="000D0F26" w:rsidRDefault="000D0F26" w:rsidP="000D0F26">
      <w:pPr>
        <w:spacing w:after="0" w:line="240" w:lineRule="auto"/>
        <w:rPr>
          <w:rFonts w:ascii="Times" w:eastAsia="Batang" w:hAnsi="Times" w:cs="Times New Roman"/>
          <w:sz w:val="20"/>
          <w:szCs w:val="20"/>
          <w:highlight w:val="green"/>
          <w:lang w:val="en-GB"/>
        </w:rPr>
      </w:pPr>
      <w:r w:rsidRPr="000D0F26">
        <w:rPr>
          <w:rFonts w:ascii="Times" w:eastAsia="Batang" w:hAnsi="Times" w:cs="Times New Roman"/>
          <w:sz w:val="20"/>
          <w:szCs w:val="20"/>
          <w:highlight w:val="green"/>
          <w:lang w:val="en-GB"/>
        </w:rPr>
        <w:t>Agreements:</w:t>
      </w:r>
    </w:p>
    <w:p w14:paraId="6CFA3F15" w14:textId="77777777" w:rsidR="000D0F26" w:rsidRPr="000D0F26" w:rsidRDefault="000D0F26" w:rsidP="000D0F26">
      <w:pPr>
        <w:numPr>
          <w:ilvl w:val="0"/>
          <w:numId w:val="54"/>
        </w:numPr>
        <w:spacing w:afterLines="50" w:after="120" w:line="240" w:lineRule="auto"/>
        <w:rPr>
          <w:rFonts w:ascii="Times New Roman" w:eastAsia="Batang" w:hAnsi="Times New Roman" w:cs="Times New Roman"/>
          <w:sz w:val="20"/>
          <w:szCs w:val="20"/>
          <w:lang w:val="en-GB"/>
        </w:rPr>
      </w:pPr>
      <w:r w:rsidRPr="000D0F26">
        <w:rPr>
          <w:rFonts w:ascii="Times New Roman" w:eastAsia="Batang" w:hAnsi="Times New Roman" w:cs="Times New Roman"/>
          <w:sz w:val="20"/>
          <w:szCs w:val="20"/>
          <w:lang w:val="en-GB"/>
        </w:rPr>
        <w:t>For the maximum number of UL CG configurations per BWP of a serving cell:</w:t>
      </w:r>
    </w:p>
    <w:p w14:paraId="5752EC35" w14:textId="77777777" w:rsidR="000D0F26" w:rsidRPr="000D0F26" w:rsidRDefault="000D0F26" w:rsidP="000D0F26">
      <w:pPr>
        <w:numPr>
          <w:ilvl w:val="1"/>
          <w:numId w:val="54"/>
        </w:numPr>
        <w:spacing w:afterLines="50" w:after="120" w:line="240" w:lineRule="auto"/>
        <w:rPr>
          <w:rFonts w:ascii="Times New Roman" w:eastAsia="Batang" w:hAnsi="Times New Roman" w:cs="Times New Roman"/>
          <w:sz w:val="20"/>
          <w:szCs w:val="20"/>
          <w:lang w:val="en-GB"/>
        </w:rPr>
      </w:pPr>
      <w:r w:rsidRPr="000D0F26">
        <w:rPr>
          <w:rFonts w:ascii="Times New Roman" w:eastAsia="Batang" w:hAnsi="Times New Roman" w:cs="Times New Roman"/>
          <w:sz w:val="20"/>
          <w:szCs w:val="20"/>
          <w:lang w:val="en-GB"/>
        </w:rPr>
        <w:t>12</w:t>
      </w:r>
    </w:p>
    <w:p w14:paraId="233C9688" w14:textId="77777777" w:rsidR="000D0F26" w:rsidRPr="000D0F26" w:rsidRDefault="000D0F26" w:rsidP="000D0F26">
      <w:pPr>
        <w:spacing w:afterLines="50" w:after="120" w:line="240" w:lineRule="auto"/>
        <w:rPr>
          <w:rFonts w:ascii="Times New Roman" w:eastAsia="Batang" w:hAnsi="Times New Roman" w:cs="Times New Roman"/>
          <w:sz w:val="20"/>
          <w:szCs w:val="20"/>
          <w:lang w:val="en-GB"/>
        </w:rPr>
      </w:pPr>
      <w:r w:rsidRPr="000D0F26">
        <w:rPr>
          <w:rFonts w:ascii="Times New Roman" w:eastAsia="Batang" w:hAnsi="Times New Roman" w:cs="Times New Roman"/>
          <w:sz w:val="20"/>
          <w:szCs w:val="20"/>
          <w:highlight w:val="green"/>
          <w:lang w:val="en-GB"/>
        </w:rPr>
        <w:t>Agreements</w:t>
      </w:r>
      <w:r w:rsidRPr="000D0F26">
        <w:rPr>
          <w:rFonts w:ascii="Times New Roman" w:eastAsia="Batang" w:hAnsi="Times New Roman" w:cs="Times New Roman"/>
          <w:sz w:val="20"/>
          <w:szCs w:val="20"/>
          <w:lang w:val="en-GB"/>
        </w:rPr>
        <w:t>:</w:t>
      </w:r>
    </w:p>
    <w:p w14:paraId="66679ABF" w14:textId="77777777" w:rsidR="000D0F26" w:rsidRPr="000D0F26" w:rsidRDefault="000D0F26" w:rsidP="000D0F26">
      <w:pPr>
        <w:numPr>
          <w:ilvl w:val="0"/>
          <w:numId w:val="54"/>
        </w:numPr>
        <w:spacing w:afterLines="50" w:after="120" w:line="240" w:lineRule="auto"/>
        <w:rPr>
          <w:rFonts w:ascii="Times New Roman" w:eastAsia="Batang" w:hAnsi="Times New Roman" w:cs="Times New Roman"/>
          <w:sz w:val="20"/>
          <w:szCs w:val="20"/>
          <w:lang w:val="en-GB"/>
        </w:rPr>
      </w:pPr>
      <w:r w:rsidRPr="000D0F26">
        <w:rPr>
          <w:rFonts w:ascii="Times New Roman" w:eastAsia="Batang" w:hAnsi="Times New Roman" w:cs="Times New Roman"/>
          <w:sz w:val="20"/>
          <w:szCs w:val="20"/>
          <w:lang w:val="en-GB"/>
        </w:rPr>
        <w:t xml:space="preserve">Regarding Q1 in the LS in </w:t>
      </w:r>
      <w:hyperlink r:id="rId11" w:history="1">
        <w:r w:rsidRPr="000D0F26">
          <w:rPr>
            <w:rFonts w:ascii="Times New Roman" w:eastAsia="Batang" w:hAnsi="Times New Roman" w:cs="Times New Roman"/>
            <w:color w:val="0000FF"/>
            <w:sz w:val="20"/>
            <w:szCs w:val="20"/>
            <w:u w:val="single"/>
            <w:lang w:val="en-GB"/>
          </w:rPr>
          <w:t>R1-1905940</w:t>
        </w:r>
      </w:hyperlink>
      <w:r w:rsidRPr="000D0F26">
        <w:rPr>
          <w:rFonts w:ascii="Times New Roman" w:eastAsia="Batang" w:hAnsi="Times New Roman" w:cs="Times New Roman"/>
          <w:sz w:val="20"/>
          <w:szCs w:val="20"/>
          <w:lang w:val="en-GB"/>
        </w:rPr>
        <w:t>:</w:t>
      </w:r>
    </w:p>
    <w:p w14:paraId="2FA88C32" w14:textId="77777777" w:rsidR="000D0F26" w:rsidRPr="000D0F26" w:rsidRDefault="000D0F26" w:rsidP="000D0F26">
      <w:pPr>
        <w:numPr>
          <w:ilvl w:val="1"/>
          <w:numId w:val="54"/>
        </w:numPr>
        <w:spacing w:afterLines="50" w:after="120" w:line="240" w:lineRule="auto"/>
        <w:rPr>
          <w:rFonts w:ascii="Times New Roman" w:eastAsia="Batang" w:hAnsi="Times New Roman" w:cs="Times New Roman"/>
          <w:sz w:val="20"/>
          <w:szCs w:val="20"/>
          <w:lang w:val="en-GB"/>
        </w:rPr>
      </w:pPr>
      <w:r w:rsidRPr="000D0F26">
        <w:rPr>
          <w:rFonts w:ascii="Times New Roman" w:eastAsia="Batang" w:hAnsi="Times New Roman" w:cs="Times New Roman"/>
          <w:sz w:val="20"/>
          <w:szCs w:val="20"/>
          <w:lang w:val="en-GB"/>
        </w:rP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sidRPr="000D0F26">
        <w:rPr>
          <w:rFonts w:ascii="Times New Roman" w:eastAsia="Batang" w:hAnsi="Times New Roman" w:cs="Times New Roman"/>
          <w:sz w:val="20"/>
          <w:szCs w:val="20"/>
          <w:lang w:val="en-GB"/>
        </w:rPr>
        <w:t>sufficient</w:t>
      </w:r>
      <w:proofErr w:type="gramEnd"/>
      <w:r w:rsidRPr="000D0F26">
        <w:rPr>
          <w:rFonts w:ascii="Times New Roman" w:eastAsia="Batang" w:hAnsi="Times New Roman" w:cs="Times New Roman"/>
          <w:sz w:val="20"/>
          <w:szCs w:val="20"/>
          <w:lang w:val="en-GB"/>
        </w:rPr>
        <w:t xml:space="preserve"> in Rel-16</w:t>
      </w:r>
    </w:p>
    <w:p w14:paraId="43868F4E" w14:textId="77777777" w:rsidR="000D0F26" w:rsidRPr="000D0F26" w:rsidRDefault="000D0F26" w:rsidP="000D0F26">
      <w:pPr>
        <w:spacing w:after="0" w:line="240" w:lineRule="auto"/>
        <w:rPr>
          <w:rFonts w:ascii="Times" w:eastAsia="Batang" w:hAnsi="Times" w:cs="Times New Roman"/>
          <w:b/>
          <w:sz w:val="20"/>
          <w:szCs w:val="20"/>
          <w:lang w:val="en-GB"/>
        </w:rPr>
      </w:pPr>
      <w:r w:rsidRPr="000D0F26">
        <w:rPr>
          <w:rFonts w:ascii="Times" w:eastAsia="Batang" w:hAnsi="Times" w:cs="Times New Roman"/>
          <w:sz w:val="20"/>
          <w:szCs w:val="20"/>
          <w:highlight w:val="green"/>
          <w:lang w:val="en-GB"/>
        </w:rPr>
        <w:t>Agreements</w:t>
      </w:r>
      <w:r w:rsidRPr="000D0F26">
        <w:rPr>
          <w:rFonts w:ascii="Times" w:eastAsia="Batang" w:hAnsi="Times" w:cs="Times New Roman"/>
          <w:b/>
          <w:sz w:val="20"/>
          <w:szCs w:val="20"/>
          <w:lang w:val="en-GB"/>
        </w:rPr>
        <w:t>:</w:t>
      </w:r>
    </w:p>
    <w:p w14:paraId="1C347D07" w14:textId="77777777" w:rsidR="000D0F26" w:rsidRPr="000D0F26" w:rsidRDefault="000D0F26" w:rsidP="000D0F26">
      <w:pPr>
        <w:widowControl w:val="0"/>
        <w:numPr>
          <w:ilvl w:val="0"/>
          <w:numId w:val="55"/>
        </w:numPr>
        <w:spacing w:afterLines="50" w:after="120" w:line="240" w:lineRule="auto"/>
        <w:jc w:val="both"/>
        <w:rPr>
          <w:rFonts w:ascii="Times New Roman" w:eastAsia="Yu Mincho" w:hAnsi="Times New Roman" w:cs="Times New Roman"/>
          <w:sz w:val="20"/>
          <w:szCs w:val="20"/>
          <w:lang w:val="en-GB" w:eastAsia="ja-JP"/>
        </w:rPr>
      </w:pPr>
      <w:r w:rsidRPr="000D0F26">
        <w:rPr>
          <w:rFonts w:ascii="Times New Roman" w:eastAsia="Yu Mincho" w:hAnsi="Times New Roman" w:cs="Times New Roman"/>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sidRPr="000D0F26">
        <w:rPr>
          <w:rFonts w:ascii="Times New Roman" w:eastAsia="Batang" w:hAnsi="Times New Roman" w:cs="Times New Roman" w:hint="eastAsia"/>
          <w:sz w:val="20"/>
          <w:szCs w:val="20"/>
          <w:lang w:val="en-GB" w:eastAsia="x-none"/>
        </w:rPr>
        <w:t>D</w:t>
      </w:r>
      <w:r w:rsidRPr="000D0F26">
        <w:rPr>
          <w:rFonts w:ascii="Times New Roman" w:eastAsia="Batang" w:hAnsi="Times New Roman" w:cs="Times New Roman"/>
          <w:sz w:val="20"/>
          <w:szCs w:val="20"/>
          <w:lang w:val="en-GB" w:eastAsia="x-none"/>
        </w:rPr>
        <w:t xml:space="preserve">CI size is not impacted by adopting joint release. </w:t>
      </w:r>
    </w:p>
    <w:p w14:paraId="24AD3948" w14:textId="77777777" w:rsidR="000D0F26" w:rsidRPr="000D0F26" w:rsidRDefault="000D0F26" w:rsidP="000D0F26">
      <w:pPr>
        <w:widowControl w:val="0"/>
        <w:numPr>
          <w:ilvl w:val="1"/>
          <w:numId w:val="55"/>
        </w:numPr>
        <w:spacing w:afterLines="50" w:after="120" w:line="240" w:lineRule="auto"/>
        <w:jc w:val="both"/>
        <w:rPr>
          <w:rFonts w:ascii="Times New Roman" w:eastAsia="Yu Mincho" w:hAnsi="Times New Roman" w:cs="Times New Roman"/>
          <w:sz w:val="20"/>
          <w:szCs w:val="20"/>
          <w:lang w:val="en-GB" w:eastAsia="ja-JP"/>
        </w:rPr>
      </w:pPr>
      <w:r w:rsidRPr="000D0F26">
        <w:rPr>
          <w:rFonts w:ascii="Times New Roman" w:eastAsia="Batang" w:hAnsi="Times New Roman" w:cs="Times New Roman" w:hint="eastAsia"/>
          <w:sz w:val="20"/>
          <w:szCs w:val="20"/>
          <w:lang w:val="en-GB" w:eastAsia="x-none"/>
        </w:rPr>
        <w:t>F</w:t>
      </w:r>
      <w:r w:rsidRPr="000D0F26">
        <w:rPr>
          <w:rFonts w:ascii="Times New Roman" w:eastAsia="Batang" w:hAnsi="Times New Roman" w:cs="Times New Roman"/>
          <w:sz w:val="20"/>
          <w:szCs w:val="20"/>
          <w:lang w:val="en-GB" w:eastAsia="x-none"/>
        </w:rPr>
        <w:t xml:space="preserve">FS details. </w:t>
      </w:r>
    </w:p>
    <w:p w14:paraId="4B7AA3C2" w14:textId="77777777" w:rsidR="002063DA" w:rsidRPr="002D5AD0" w:rsidRDefault="002063DA" w:rsidP="00B57F16">
      <w:pPr>
        <w:spacing w:after="0" w:line="240" w:lineRule="auto"/>
        <w:rPr>
          <w:rFonts w:ascii="Times" w:eastAsia="Batang" w:hAnsi="Times" w:cs="Times New Roman"/>
          <w:sz w:val="20"/>
          <w:szCs w:val="20"/>
          <w:lang w:val="en-GB"/>
        </w:rPr>
      </w:pPr>
    </w:p>
    <w:p w14:paraId="422E9736" w14:textId="23EBB1D9" w:rsidR="007B4452" w:rsidRPr="00EB01B7" w:rsidRDefault="009A7BE3" w:rsidP="007A05BE">
      <w:pPr>
        <w:pStyle w:val="BodyText"/>
      </w:pPr>
      <w:r w:rsidRPr="00213305">
        <w:t xml:space="preserve">In this contribution, we </w:t>
      </w:r>
      <w:r w:rsidR="001C1256" w:rsidRPr="000F1846">
        <w:t>provide</w:t>
      </w:r>
      <w:r w:rsidR="00D11EE4" w:rsidRPr="000F1846">
        <w:t xml:space="preserve"> </w:t>
      </w:r>
      <w:r w:rsidRPr="000F1846">
        <w:t xml:space="preserve">our views </w:t>
      </w:r>
      <w:r w:rsidR="00097513" w:rsidRPr="000F1846">
        <w:t>on</w:t>
      </w:r>
      <w:r w:rsidR="00097513" w:rsidRPr="00166377">
        <w:t xml:space="preserve"> </w:t>
      </w:r>
      <w:r w:rsidR="00F553DA" w:rsidRPr="00166377">
        <w:t xml:space="preserve">the </w:t>
      </w:r>
      <w:r w:rsidR="008948C8">
        <w:t>FFS issue</w:t>
      </w:r>
      <w:r w:rsidR="00EB3E88" w:rsidRPr="00166377">
        <w:t xml:space="preserve"> in the </w:t>
      </w:r>
      <w:r w:rsidR="00097513" w:rsidRPr="007356DA">
        <w:t xml:space="preserve">above </w:t>
      </w:r>
      <w:r w:rsidR="00EB3E88" w:rsidRPr="00CE5893">
        <w:t xml:space="preserve">agreements </w:t>
      </w:r>
      <w:r w:rsidR="003D10C9" w:rsidRPr="00CE5893">
        <w:t>and</w:t>
      </w:r>
      <w:r w:rsidR="00523118" w:rsidRPr="00EB01B7">
        <w:t xml:space="preserve"> </w:t>
      </w:r>
      <w:r w:rsidR="00225784" w:rsidRPr="00EB01B7">
        <w:t>other</w:t>
      </w:r>
      <w:r w:rsidR="008D411A" w:rsidRPr="00EB01B7">
        <w:t xml:space="preserve"> </w:t>
      </w:r>
      <w:r w:rsidRPr="00EB01B7">
        <w:t>enhancements</w:t>
      </w:r>
      <w:r w:rsidR="008D411A" w:rsidRPr="00EB01B7">
        <w:t xml:space="preserve"> on configured grant</w:t>
      </w:r>
      <w:r w:rsidRPr="00EB01B7">
        <w:t>.</w:t>
      </w:r>
    </w:p>
    <w:p w14:paraId="05FD96CF" w14:textId="593CE4AA" w:rsidR="00BA0D92" w:rsidRDefault="004000E8" w:rsidP="00A81815">
      <w:pPr>
        <w:pStyle w:val="Heading1"/>
        <w:rPr>
          <w:lang w:val="en-US"/>
        </w:rPr>
      </w:pPr>
      <w:bookmarkStart w:id="6" w:name="_Ref178064866"/>
      <w:r w:rsidRPr="00843D7C">
        <w:rPr>
          <w:lang w:val="en-US"/>
        </w:rPr>
        <w:t>Discussion</w:t>
      </w:r>
      <w:bookmarkEnd w:id="6"/>
      <w:r w:rsidR="00A81815">
        <w:rPr>
          <w:lang w:val="en-US"/>
        </w:rPr>
        <w:t xml:space="preserve"> </w:t>
      </w:r>
    </w:p>
    <w:p w14:paraId="2417AB72" w14:textId="68DB0F98" w:rsidR="006215C9" w:rsidRPr="000F1846" w:rsidRDefault="006215C9" w:rsidP="00551AE3">
      <w:pPr>
        <w:pStyle w:val="BodyText"/>
      </w:pPr>
      <w:r w:rsidRPr="000F1846">
        <w:t xml:space="preserve">Configured grant </w:t>
      </w:r>
      <w:r w:rsidR="00F3392E" w:rsidRPr="000F1846">
        <w:t>is</w:t>
      </w:r>
      <w:r w:rsidRPr="000F1846">
        <w:t xml:space="preserve"> a key component in supporting URLLC traffic. The characteristics of URLLC traffic make dynamic grant unsuitable for several reasons:</w:t>
      </w:r>
    </w:p>
    <w:p w14:paraId="6A0CCA9D" w14:textId="7DEF71B4" w:rsidR="006215C9" w:rsidRPr="00CE5893" w:rsidRDefault="006215C9" w:rsidP="00811B8E">
      <w:pPr>
        <w:pStyle w:val="BodyText"/>
        <w:numPr>
          <w:ilvl w:val="0"/>
          <w:numId w:val="12"/>
        </w:numPr>
      </w:pPr>
      <w:r w:rsidRPr="000F1846">
        <w:t xml:space="preserve">URLLC traffic </w:t>
      </w:r>
      <w:r w:rsidR="00141EFD" w:rsidRPr="000F1846">
        <w:t>is often based on periodic and predictable traffic pattern</w:t>
      </w:r>
      <w:r w:rsidR="00141EFD" w:rsidRPr="00166377">
        <w:t>s, for example when transmitting sensor measuremen</w:t>
      </w:r>
      <w:r w:rsidR="00141EFD" w:rsidRPr="007356DA">
        <w:t>ts and/or actuator commands for factory automation or remote driving. In this case configured grants can be used instead of dynamic grants to decrease PDCCH usage, thus improving resource efficiency and rel</w:t>
      </w:r>
      <w:r w:rsidR="00141EFD" w:rsidRPr="00CE5893">
        <w:t>iability.</w:t>
      </w:r>
    </w:p>
    <w:p w14:paraId="2FAC959E" w14:textId="7936700D" w:rsidR="00141EFD" w:rsidRPr="004F4E39" w:rsidRDefault="00141EFD" w:rsidP="00811B8E">
      <w:pPr>
        <w:pStyle w:val="BodyText"/>
        <w:numPr>
          <w:ilvl w:val="0"/>
          <w:numId w:val="12"/>
        </w:numPr>
        <w:rPr>
          <w:rFonts w:ascii="CG Times (WN)" w:hAnsi="CG Times (WN)"/>
          <w:sz w:val="20"/>
        </w:rPr>
      </w:pPr>
      <w:r w:rsidRPr="00EB01B7">
        <w:t xml:space="preserve">For non-periodic traffic the stringent latency bounds often make SR based transmissions inefficient or impossible to use. </w:t>
      </w:r>
    </w:p>
    <w:p w14:paraId="6A9143BD" w14:textId="77777777" w:rsidR="004838FB" w:rsidRPr="0009079C" w:rsidRDefault="004838FB" w:rsidP="00CE5893">
      <w:pPr>
        <w:pStyle w:val="Heading2"/>
      </w:pPr>
      <w:bookmarkStart w:id="7" w:name="_Toc528976849"/>
      <w:bookmarkStart w:id="8" w:name="_Toc528977369"/>
      <w:bookmarkEnd w:id="7"/>
      <w:bookmarkEnd w:id="8"/>
      <w:r w:rsidRPr="0009079C">
        <w:lastRenderedPageBreak/>
        <w:t>Indicating a configuration among multiple configuration</w:t>
      </w:r>
      <w:r>
        <w:t>s</w:t>
      </w:r>
    </w:p>
    <w:p w14:paraId="61E08765" w14:textId="023E6722" w:rsidR="004838FB" w:rsidRPr="0009079C" w:rsidRDefault="004838FB" w:rsidP="004838FB">
      <w:pPr>
        <w:pStyle w:val="Heading3"/>
        <w:numPr>
          <w:ilvl w:val="0"/>
          <w:numId w:val="0"/>
        </w:numPr>
        <w:rPr>
          <w:rFonts w:asciiTheme="minorHAnsi" w:eastAsiaTheme="minorHAnsi" w:hAnsiTheme="minorHAnsi" w:cstheme="minorBidi"/>
          <w:sz w:val="22"/>
          <w:szCs w:val="22"/>
          <w:lang w:val="en-US" w:eastAsia="en-US"/>
        </w:rPr>
      </w:pPr>
      <w:r w:rsidRPr="0009079C">
        <w:rPr>
          <w:rFonts w:asciiTheme="minorHAnsi" w:eastAsiaTheme="minorHAnsi" w:hAnsiTheme="minorHAnsi" w:cstheme="minorBidi"/>
          <w:sz w:val="22"/>
          <w:szCs w:val="22"/>
          <w:lang w:val="en-US" w:eastAsia="en-US"/>
        </w:rPr>
        <w:t xml:space="preserve">When multiple configurations are defined, </w:t>
      </w:r>
      <w:r w:rsidR="00EC49E9">
        <w:rPr>
          <w:rFonts w:asciiTheme="minorHAnsi" w:eastAsiaTheme="minorHAnsi" w:hAnsiTheme="minorHAnsi" w:cstheme="minorBidi"/>
          <w:sz w:val="22"/>
          <w:szCs w:val="22"/>
          <w:lang w:val="en-US" w:eastAsia="en-US"/>
        </w:rPr>
        <w:t>there’s a need</w:t>
      </w:r>
      <w:r w:rsidRPr="0009079C">
        <w:rPr>
          <w:rFonts w:asciiTheme="minorHAnsi" w:eastAsiaTheme="minorHAnsi" w:hAnsiTheme="minorHAnsi" w:cstheme="minorBidi"/>
          <w:sz w:val="22"/>
          <w:szCs w:val="22"/>
          <w:lang w:val="en-US" w:eastAsia="en-US"/>
        </w:rPr>
        <w:t xml:space="preserve"> to differentiate each configuration e.g., during activation/release process.</w:t>
      </w:r>
      <w:r>
        <w:rPr>
          <w:rFonts w:asciiTheme="minorHAnsi" w:eastAsiaTheme="minorHAnsi" w:hAnsiTheme="minorHAnsi" w:cstheme="minorBidi"/>
          <w:sz w:val="22"/>
          <w:szCs w:val="22"/>
          <w:lang w:val="en-US" w:eastAsia="en-US"/>
        </w:rPr>
        <w:t xml:space="preserve"> Here, we discuss two methods.</w:t>
      </w:r>
    </w:p>
    <w:p w14:paraId="7DB71072" w14:textId="77777777" w:rsidR="004838FB" w:rsidRPr="00AD7A54" w:rsidRDefault="004838FB" w:rsidP="00EB01B7">
      <w:pPr>
        <w:pStyle w:val="Heading3"/>
      </w:pPr>
      <w:r>
        <w:t>Concatenation of configuration ID with CS-RNTI</w:t>
      </w:r>
    </w:p>
    <w:p w14:paraId="72FECEAF" w14:textId="6715E7FD" w:rsidR="004838FB" w:rsidRPr="002A7E52" w:rsidRDefault="004838FB" w:rsidP="004838FB">
      <w:pPr>
        <w:jc w:val="both"/>
      </w:pPr>
      <w:r w:rsidRPr="0009079C">
        <w:t xml:space="preserve">Currently only one RNTI is defined for UL configured grant transmission, i.e. CS-RNTI. </w:t>
      </w:r>
      <w:r w:rsidRPr="00EB01B7">
        <w:t xml:space="preserve">In order to minimize the impact on legacy design of configured grant activation validation procedure, we propose to concatenate 4 bits to CS-RNTI.  Selection of 4bits is due to having at most 16 number of configurations. These 4 bits are the configuration IDs to indicate different CG configuration. We note that this concatenation is possible due to fact that CS-RNTI is 16 bits and CRC coloring is possible until 21 bits. </w:t>
      </w:r>
      <w:r w:rsidR="00EB01B7">
        <w:fldChar w:fldCharType="begin"/>
      </w:r>
      <w:r w:rsidR="00EB01B7">
        <w:instrText xml:space="preserve"> REF _Ref16871712 \h </w:instrText>
      </w:r>
      <w:r w:rsidR="00EB01B7">
        <w:fldChar w:fldCharType="separate"/>
      </w:r>
      <w:r w:rsidR="00EB01B7" w:rsidRPr="0009079C">
        <w:t xml:space="preserve">Figure </w:t>
      </w:r>
      <w:r w:rsidR="00EB01B7">
        <w:rPr>
          <w:noProof/>
        </w:rPr>
        <w:t>1</w:t>
      </w:r>
      <w:r w:rsidR="00EB01B7">
        <w:fldChar w:fldCharType="end"/>
      </w:r>
      <w:r w:rsidR="00EB01B7">
        <w:t xml:space="preserve"> </w:t>
      </w:r>
      <w:r w:rsidRPr="0009079C">
        <w:t xml:space="preserve">shows the PDCCH processing where CRC is scrambled (colored) by CS-RNTI following by configuration ID. </w:t>
      </w:r>
      <w:r w:rsidRPr="00EB01B7">
        <w:t xml:space="preserve">By this </w:t>
      </w:r>
      <w:r w:rsidR="002A7E52">
        <w:t>manner</w:t>
      </w:r>
      <w:r w:rsidRPr="00EB01B7">
        <w:t xml:space="preserve">, each configuration can be indicated without the need to add new fields in DCI or change any existing fields that are used for validation. </w:t>
      </w:r>
      <w:r w:rsidRPr="002A7E52">
        <w:t>Yet, the method requires change in RNTI size.</w:t>
      </w:r>
    </w:p>
    <w:p w14:paraId="344C17B8" w14:textId="77777777" w:rsidR="004838FB" w:rsidRPr="00485114" w:rsidRDefault="004838FB" w:rsidP="004838FB">
      <w:pPr>
        <w:jc w:val="center"/>
      </w:pPr>
      <w:r>
        <w:rPr>
          <w:noProof/>
        </w:rPr>
        <w:drawing>
          <wp:inline distT="0" distB="0" distL="0" distR="0" wp14:anchorId="1305197C" wp14:editId="45AF5B46">
            <wp:extent cx="4097310" cy="256823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0365" cy="2576416"/>
                    </a:xfrm>
                    <a:prstGeom prst="rect">
                      <a:avLst/>
                    </a:prstGeom>
                    <a:noFill/>
                  </pic:spPr>
                </pic:pic>
              </a:graphicData>
            </a:graphic>
          </wp:inline>
        </w:drawing>
      </w:r>
    </w:p>
    <w:p w14:paraId="6636C954" w14:textId="2A0F6657" w:rsidR="004838FB" w:rsidRPr="0009079C" w:rsidRDefault="004838FB" w:rsidP="004838FB">
      <w:pPr>
        <w:pStyle w:val="Figure"/>
        <w:rPr>
          <w:b/>
        </w:rPr>
      </w:pPr>
      <w:bookmarkStart w:id="9" w:name="_Ref16871712"/>
      <w:r w:rsidRPr="0009079C">
        <w:t xml:space="preserve">Figure </w:t>
      </w:r>
      <w:r>
        <w:fldChar w:fldCharType="begin"/>
      </w:r>
      <w:r w:rsidRPr="0009079C">
        <w:instrText xml:space="preserve"> SEQ Figure \* ARABIC </w:instrText>
      </w:r>
      <w:r>
        <w:fldChar w:fldCharType="separate"/>
      </w:r>
      <w:r w:rsidR="001717E8">
        <w:rPr>
          <w:noProof/>
        </w:rPr>
        <w:t>1</w:t>
      </w:r>
      <w:r>
        <w:fldChar w:fldCharType="end"/>
      </w:r>
      <w:bookmarkEnd w:id="9"/>
      <w:r w:rsidRPr="0009079C">
        <w:t xml:space="preserve"> PDCCH processing by concatenating configuration ID with CS-RNTI</w:t>
      </w:r>
    </w:p>
    <w:p w14:paraId="68E1A1DE" w14:textId="77777777" w:rsidR="004838FB" w:rsidRPr="0009079C" w:rsidRDefault="004838FB" w:rsidP="004838FB"/>
    <w:p w14:paraId="330BBE7B" w14:textId="495DFEE8" w:rsidR="004838FB" w:rsidRDefault="004838FB" w:rsidP="004F4E39">
      <w:pPr>
        <w:pStyle w:val="Heading3"/>
      </w:pPr>
      <w:r w:rsidRPr="0009079C">
        <w:t>Exploiting 4</w:t>
      </w:r>
      <w:r w:rsidR="004F4E39">
        <w:t xml:space="preserve"> </w:t>
      </w:r>
      <w:r w:rsidRPr="0009079C">
        <w:t>bit</w:t>
      </w:r>
      <w:r>
        <w:t>-</w:t>
      </w:r>
      <w:r w:rsidRPr="0009079C">
        <w:t>HARQ</w:t>
      </w:r>
      <w:r>
        <w:t xml:space="preserve"> process number in DCI</w:t>
      </w:r>
    </w:p>
    <w:p w14:paraId="64973FAF" w14:textId="53FAD51A" w:rsidR="004838FB" w:rsidRDefault="004838FB" w:rsidP="004838FB">
      <w:pPr>
        <w:rPr>
          <w:lang w:val="en-GB"/>
        </w:rPr>
      </w:pPr>
      <w:r>
        <w:rPr>
          <w:lang w:val="en-GB"/>
        </w:rPr>
        <w:t xml:space="preserve">Another method for indicating a configuration ID is </w:t>
      </w:r>
      <w:r w:rsidR="0031408A">
        <w:rPr>
          <w:lang w:val="en-GB"/>
        </w:rPr>
        <w:t xml:space="preserve">to use </w:t>
      </w:r>
      <w:r>
        <w:rPr>
          <w:lang w:val="en-GB"/>
        </w:rPr>
        <w:t>HARQ process number field in DCI for indicating a configuration. This method has the advantage that the size of DCI does not change, yet the content of that HARQ process number in DCI is</w:t>
      </w:r>
      <w:r w:rsidR="00781DAC">
        <w:rPr>
          <w:lang w:val="en-GB"/>
        </w:rPr>
        <w:t xml:space="preserve"> used</w:t>
      </w:r>
      <w:r>
        <w:rPr>
          <w:lang w:val="en-GB"/>
        </w:rPr>
        <w:t xml:space="preserve"> for another application. It should be noted that the field has already been used for PDCCH validation in DL SPS and UL grant Type 2, as described in Section 10.2, 38.213, briefly illustrated in the following tables:</w:t>
      </w:r>
    </w:p>
    <w:p w14:paraId="197315F6" w14:textId="77777777" w:rsidR="004838FB" w:rsidRDefault="004838FB" w:rsidP="004838FB">
      <w:pPr>
        <w:rPr>
          <w:lang w:val="en-GB"/>
        </w:rPr>
      </w:pPr>
    </w:p>
    <w:p w14:paraId="6F1E3BBB" w14:textId="2A907B79" w:rsidR="004838FB" w:rsidRPr="0009079C" w:rsidRDefault="004838FB" w:rsidP="004838FB">
      <w:pPr>
        <w:pStyle w:val="Caption"/>
        <w:rPr>
          <w:b w:val="0"/>
        </w:rPr>
      </w:pPr>
      <w:r w:rsidRPr="0009079C">
        <w:t xml:space="preserve">Table </w:t>
      </w:r>
      <w:r>
        <w:fldChar w:fldCharType="begin"/>
      </w:r>
      <w:r w:rsidRPr="0009079C">
        <w:instrText xml:space="preserve"> SEQ Table \* ARABIC </w:instrText>
      </w:r>
      <w:r>
        <w:fldChar w:fldCharType="separate"/>
      </w:r>
      <w:r w:rsidR="001717E8">
        <w:rPr>
          <w:noProof/>
        </w:rPr>
        <w:t>1</w:t>
      </w:r>
      <w:r>
        <w:fldChar w:fldCharType="end"/>
      </w:r>
      <w:r w:rsidRPr="0009079C">
        <w:t xml:space="preserve"> </w:t>
      </w:r>
      <w:r w:rsidRPr="0009079C">
        <w:rPr>
          <w:rFonts w:cs="Arial"/>
          <w:szCs w:val="21"/>
        </w:rPr>
        <w:t>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838FB" w:rsidRPr="00BB208D" w14:paraId="6B5443EB" w14:textId="77777777" w:rsidTr="0034224C">
        <w:trPr>
          <w:cantSplit/>
          <w:jc w:val="center"/>
        </w:trPr>
        <w:tc>
          <w:tcPr>
            <w:tcW w:w="2250" w:type="dxa"/>
            <w:shd w:val="clear" w:color="auto" w:fill="E0E0E0"/>
            <w:vAlign w:val="center"/>
          </w:tcPr>
          <w:p w14:paraId="75E66C11" w14:textId="77777777" w:rsidR="004838FB" w:rsidRPr="0009079C" w:rsidRDefault="004838FB" w:rsidP="0034224C">
            <w:pPr>
              <w:pStyle w:val="TAH"/>
            </w:pPr>
          </w:p>
        </w:tc>
        <w:tc>
          <w:tcPr>
            <w:tcW w:w="2160" w:type="dxa"/>
            <w:shd w:val="clear" w:color="auto" w:fill="E0E0E0"/>
            <w:vAlign w:val="center"/>
          </w:tcPr>
          <w:p w14:paraId="23CCC130" w14:textId="77777777" w:rsidR="004838FB" w:rsidRPr="00B916EC" w:rsidRDefault="004838FB" w:rsidP="0034224C">
            <w:pPr>
              <w:pStyle w:val="TAH"/>
            </w:pPr>
            <w:r>
              <w:t>DCI format 0_0/0_1</w:t>
            </w:r>
            <w:r w:rsidRPr="00B916EC">
              <w:t xml:space="preserve"> </w:t>
            </w:r>
          </w:p>
        </w:tc>
        <w:tc>
          <w:tcPr>
            <w:tcW w:w="2245" w:type="dxa"/>
            <w:shd w:val="clear" w:color="auto" w:fill="E0E0E0"/>
            <w:vAlign w:val="center"/>
          </w:tcPr>
          <w:p w14:paraId="011C0F68" w14:textId="77777777" w:rsidR="004838FB" w:rsidRDefault="004838FB" w:rsidP="0034224C">
            <w:pPr>
              <w:pStyle w:val="TAH"/>
            </w:pPr>
            <w:r>
              <w:t>DCI format 1_0</w:t>
            </w:r>
          </w:p>
        </w:tc>
        <w:tc>
          <w:tcPr>
            <w:tcW w:w="2610" w:type="dxa"/>
            <w:shd w:val="clear" w:color="auto" w:fill="E0E0E0"/>
            <w:vAlign w:val="center"/>
          </w:tcPr>
          <w:p w14:paraId="2C87A867" w14:textId="77777777" w:rsidR="004838FB" w:rsidRDefault="004838FB" w:rsidP="0034224C">
            <w:pPr>
              <w:pStyle w:val="TAH"/>
            </w:pPr>
            <w:r>
              <w:t>DCI format 1_1</w:t>
            </w:r>
          </w:p>
        </w:tc>
      </w:tr>
      <w:tr w:rsidR="004838FB" w:rsidRPr="00BB208D" w14:paraId="06F06D01" w14:textId="77777777" w:rsidTr="0034224C">
        <w:trPr>
          <w:cantSplit/>
          <w:jc w:val="center"/>
        </w:trPr>
        <w:tc>
          <w:tcPr>
            <w:tcW w:w="2250" w:type="dxa"/>
            <w:vAlign w:val="center"/>
          </w:tcPr>
          <w:p w14:paraId="1ABE852C" w14:textId="77777777" w:rsidR="004838FB" w:rsidRPr="00B916EC" w:rsidRDefault="004838FB" w:rsidP="0034224C">
            <w:pPr>
              <w:pStyle w:val="TAC"/>
            </w:pPr>
            <w:r>
              <w:t>HARQ process number</w:t>
            </w:r>
          </w:p>
        </w:tc>
        <w:tc>
          <w:tcPr>
            <w:tcW w:w="2160" w:type="dxa"/>
            <w:vAlign w:val="center"/>
          </w:tcPr>
          <w:p w14:paraId="1A07AF58" w14:textId="77777777" w:rsidR="004838FB" w:rsidRPr="00B916EC" w:rsidRDefault="004838FB" w:rsidP="0034224C">
            <w:pPr>
              <w:pStyle w:val="TAC"/>
            </w:pPr>
            <w:r>
              <w:t>set to all '0's</w:t>
            </w:r>
          </w:p>
        </w:tc>
        <w:tc>
          <w:tcPr>
            <w:tcW w:w="2245" w:type="dxa"/>
            <w:vAlign w:val="center"/>
          </w:tcPr>
          <w:p w14:paraId="33DE8BF3" w14:textId="77777777" w:rsidR="004838FB" w:rsidRDefault="004838FB" w:rsidP="0034224C">
            <w:pPr>
              <w:pStyle w:val="TAC"/>
            </w:pPr>
            <w:r>
              <w:t>set to all '0's</w:t>
            </w:r>
          </w:p>
        </w:tc>
        <w:tc>
          <w:tcPr>
            <w:tcW w:w="2610" w:type="dxa"/>
            <w:vAlign w:val="center"/>
          </w:tcPr>
          <w:p w14:paraId="7BABBFF7" w14:textId="77777777" w:rsidR="004838FB" w:rsidRDefault="004838FB" w:rsidP="0034224C">
            <w:pPr>
              <w:pStyle w:val="TAC"/>
            </w:pPr>
            <w:r>
              <w:t>set to all '0's</w:t>
            </w:r>
          </w:p>
        </w:tc>
      </w:tr>
      <w:tr w:rsidR="004838FB" w:rsidRPr="004F4E39" w14:paraId="634FEFB0" w14:textId="77777777" w:rsidTr="0034224C">
        <w:trPr>
          <w:cantSplit/>
          <w:jc w:val="center"/>
        </w:trPr>
        <w:tc>
          <w:tcPr>
            <w:tcW w:w="2250" w:type="dxa"/>
            <w:vAlign w:val="center"/>
          </w:tcPr>
          <w:p w14:paraId="50928605" w14:textId="77777777" w:rsidR="004838FB" w:rsidRPr="00B916EC" w:rsidRDefault="004838FB" w:rsidP="0034224C">
            <w:pPr>
              <w:pStyle w:val="TAC"/>
            </w:pPr>
            <w:r>
              <w:t>Redundancy version</w:t>
            </w:r>
          </w:p>
        </w:tc>
        <w:tc>
          <w:tcPr>
            <w:tcW w:w="2160" w:type="dxa"/>
            <w:vAlign w:val="center"/>
          </w:tcPr>
          <w:p w14:paraId="202C52AC" w14:textId="77777777" w:rsidR="004838FB" w:rsidRPr="00B916EC" w:rsidRDefault="004838FB" w:rsidP="0034224C">
            <w:pPr>
              <w:pStyle w:val="TAC"/>
            </w:pPr>
            <w:r>
              <w:t>set to '00'</w:t>
            </w:r>
          </w:p>
        </w:tc>
        <w:tc>
          <w:tcPr>
            <w:tcW w:w="2245" w:type="dxa"/>
            <w:vAlign w:val="center"/>
          </w:tcPr>
          <w:p w14:paraId="5F6C56B1" w14:textId="77777777" w:rsidR="004838FB" w:rsidRDefault="004838FB" w:rsidP="0034224C">
            <w:pPr>
              <w:pStyle w:val="TAC"/>
            </w:pPr>
            <w:r>
              <w:t>set to '00'</w:t>
            </w:r>
          </w:p>
        </w:tc>
        <w:tc>
          <w:tcPr>
            <w:tcW w:w="2610" w:type="dxa"/>
            <w:vAlign w:val="center"/>
          </w:tcPr>
          <w:p w14:paraId="5A46A5B5" w14:textId="77777777" w:rsidR="004838FB" w:rsidRPr="004F4E39" w:rsidRDefault="004838FB" w:rsidP="0034224C">
            <w:pPr>
              <w:pStyle w:val="TAC"/>
            </w:pPr>
            <w:r w:rsidRPr="004F4E39">
              <w:t>For the enabled transport block: set to '00'</w:t>
            </w:r>
          </w:p>
        </w:tc>
      </w:tr>
    </w:tbl>
    <w:p w14:paraId="0CAB121A" w14:textId="77777777" w:rsidR="004838FB" w:rsidRPr="004F4E39" w:rsidRDefault="004838FB" w:rsidP="004838FB"/>
    <w:p w14:paraId="19E216C9" w14:textId="6A9411F3" w:rsidR="004838FB" w:rsidRPr="0009079C" w:rsidRDefault="004838FB" w:rsidP="004838FB">
      <w:pPr>
        <w:pStyle w:val="Caption"/>
      </w:pPr>
      <w:r w:rsidRPr="0009079C">
        <w:t xml:space="preserve">Table </w:t>
      </w:r>
      <w:r>
        <w:fldChar w:fldCharType="begin"/>
      </w:r>
      <w:r w:rsidRPr="0009079C">
        <w:instrText xml:space="preserve"> SEQ Table \* ARABIC </w:instrText>
      </w:r>
      <w:r>
        <w:fldChar w:fldCharType="separate"/>
      </w:r>
      <w:r w:rsidR="001717E8">
        <w:rPr>
          <w:noProof/>
        </w:rPr>
        <w:t>2</w:t>
      </w:r>
      <w:r>
        <w:fldChar w:fldCharType="end"/>
      </w:r>
      <w:r w:rsidRPr="0009079C">
        <w:t xml:space="preserve">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838FB" w:rsidRPr="00BB208D" w14:paraId="7FB77BBD" w14:textId="77777777" w:rsidTr="0034224C">
        <w:trPr>
          <w:cantSplit/>
          <w:jc w:val="center"/>
        </w:trPr>
        <w:tc>
          <w:tcPr>
            <w:tcW w:w="2615" w:type="dxa"/>
            <w:shd w:val="clear" w:color="auto" w:fill="E0E0E0"/>
            <w:vAlign w:val="center"/>
          </w:tcPr>
          <w:p w14:paraId="1190DE5C" w14:textId="77777777" w:rsidR="004838FB" w:rsidRPr="0009079C" w:rsidRDefault="004838FB" w:rsidP="0034224C">
            <w:pPr>
              <w:pStyle w:val="TAH"/>
            </w:pPr>
          </w:p>
        </w:tc>
        <w:tc>
          <w:tcPr>
            <w:tcW w:w="2160" w:type="dxa"/>
            <w:shd w:val="clear" w:color="auto" w:fill="E0E0E0"/>
            <w:vAlign w:val="center"/>
          </w:tcPr>
          <w:p w14:paraId="7DAF31E1" w14:textId="77777777" w:rsidR="004838FB" w:rsidRPr="00B916EC" w:rsidRDefault="004838FB" w:rsidP="0034224C">
            <w:pPr>
              <w:pStyle w:val="TAH"/>
            </w:pPr>
            <w:r>
              <w:t>DCI format 0_0</w:t>
            </w:r>
            <w:r w:rsidRPr="00B916EC">
              <w:t xml:space="preserve"> </w:t>
            </w:r>
          </w:p>
        </w:tc>
        <w:tc>
          <w:tcPr>
            <w:tcW w:w="2060" w:type="dxa"/>
            <w:shd w:val="clear" w:color="auto" w:fill="E0E0E0"/>
            <w:vAlign w:val="center"/>
          </w:tcPr>
          <w:p w14:paraId="4519895D" w14:textId="77777777" w:rsidR="004838FB" w:rsidRDefault="004838FB" w:rsidP="0034224C">
            <w:pPr>
              <w:pStyle w:val="TAH"/>
            </w:pPr>
            <w:r>
              <w:t>DCI format 1_0</w:t>
            </w:r>
          </w:p>
        </w:tc>
      </w:tr>
      <w:tr w:rsidR="004838FB" w:rsidRPr="00BB208D" w14:paraId="39CAF21E" w14:textId="77777777" w:rsidTr="0034224C">
        <w:trPr>
          <w:cantSplit/>
          <w:jc w:val="center"/>
        </w:trPr>
        <w:tc>
          <w:tcPr>
            <w:tcW w:w="2615" w:type="dxa"/>
            <w:vAlign w:val="center"/>
          </w:tcPr>
          <w:p w14:paraId="3D130263" w14:textId="77777777" w:rsidR="004838FB" w:rsidRPr="00B916EC" w:rsidRDefault="004838FB" w:rsidP="0034224C">
            <w:pPr>
              <w:pStyle w:val="TAC"/>
            </w:pPr>
            <w:r>
              <w:t>HARQ process number</w:t>
            </w:r>
          </w:p>
        </w:tc>
        <w:tc>
          <w:tcPr>
            <w:tcW w:w="2160" w:type="dxa"/>
            <w:vAlign w:val="center"/>
          </w:tcPr>
          <w:p w14:paraId="1D4F6C34" w14:textId="77777777" w:rsidR="004838FB" w:rsidRPr="00B916EC" w:rsidRDefault="004838FB" w:rsidP="0034224C">
            <w:pPr>
              <w:pStyle w:val="TAC"/>
            </w:pPr>
            <w:r>
              <w:t>set to all '0's</w:t>
            </w:r>
          </w:p>
        </w:tc>
        <w:tc>
          <w:tcPr>
            <w:tcW w:w="2060" w:type="dxa"/>
            <w:vAlign w:val="center"/>
          </w:tcPr>
          <w:p w14:paraId="0AF6D15F" w14:textId="77777777" w:rsidR="004838FB" w:rsidRDefault="004838FB" w:rsidP="0034224C">
            <w:pPr>
              <w:pStyle w:val="TAC"/>
            </w:pPr>
            <w:r>
              <w:t>set to all '0's</w:t>
            </w:r>
          </w:p>
        </w:tc>
      </w:tr>
      <w:tr w:rsidR="004838FB" w:rsidRPr="00BB208D" w14:paraId="1129C24F" w14:textId="77777777" w:rsidTr="0034224C">
        <w:trPr>
          <w:cantSplit/>
          <w:jc w:val="center"/>
        </w:trPr>
        <w:tc>
          <w:tcPr>
            <w:tcW w:w="2615" w:type="dxa"/>
            <w:vAlign w:val="center"/>
          </w:tcPr>
          <w:p w14:paraId="39B7431D" w14:textId="77777777" w:rsidR="004838FB" w:rsidRPr="00B916EC" w:rsidRDefault="004838FB" w:rsidP="0034224C">
            <w:pPr>
              <w:pStyle w:val="TAC"/>
            </w:pPr>
            <w:r>
              <w:t>Redundancy version</w:t>
            </w:r>
          </w:p>
        </w:tc>
        <w:tc>
          <w:tcPr>
            <w:tcW w:w="2160" w:type="dxa"/>
            <w:vAlign w:val="center"/>
          </w:tcPr>
          <w:p w14:paraId="46967DAF" w14:textId="77777777" w:rsidR="004838FB" w:rsidRPr="00B916EC" w:rsidRDefault="004838FB" w:rsidP="0034224C">
            <w:pPr>
              <w:pStyle w:val="TAC"/>
            </w:pPr>
            <w:r>
              <w:t>set to '00'</w:t>
            </w:r>
          </w:p>
        </w:tc>
        <w:tc>
          <w:tcPr>
            <w:tcW w:w="2060" w:type="dxa"/>
            <w:vAlign w:val="center"/>
          </w:tcPr>
          <w:p w14:paraId="16608DB9" w14:textId="77777777" w:rsidR="004838FB" w:rsidRDefault="004838FB" w:rsidP="0034224C">
            <w:pPr>
              <w:pStyle w:val="TAC"/>
            </w:pPr>
            <w:r>
              <w:t>set to '00'</w:t>
            </w:r>
          </w:p>
        </w:tc>
      </w:tr>
      <w:tr w:rsidR="004838FB" w:rsidRPr="00BB208D" w14:paraId="3E5F5A87" w14:textId="77777777" w:rsidTr="0034224C">
        <w:trPr>
          <w:cantSplit/>
          <w:jc w:val="center"/>
        </w:trPr>
        <w:tc>
          <w:tcPr>
            <w:tcW w:w="2615" w:type="dxa"/>
            <w:vAlign w:val="center"/>
          </w:tcPr>
          <w:p w14:paraId="0A100AD9" w14:textId="77777777" w:rsidR="004838FB" w:rsidRDefault="004838FB" w:rsidP="0034224C">
            <w:pPr>
              <w:pStyle w:val="TAC"/>
            </w:pPr>
            <w:r>
              <w:t>Modulation and coding scheme</w:t>
            </w:r>
          </w:p>
        </w:tc>
        <w:tc>
          <w:tcPr>
            <w:tcW w:w="2160" w:type="dxa"/>
            <w:vAlign w:val="center"/>
          </w:tcPr>
          <w:p w14:paraId="247CD883" w14:textId="77777777" w:rsidR="004838FB" w:rsidRDefault="004838FB" w:rsidP="0034224C">
            <w:pPr>
              <w:pStyle w:val="TAC"/>
            </w:pPr>
            <w:r>
              <w:t>set to all '1's</w:t>
            </w:r>
          </w:p>
        </w:tc>
        <w:tc>
          <w:tcPr>
            <w:tcW w:w="2060" w:type="dxa"/>
            <w:vAlign w:val="center"/>
          </w:tcPr>
          <w:p w14:paraId="648ADD79" w14:textId="77777777" w:rsidR="004838FB" w:rsidRDefault="004838FB" w:rsidP="0034224C">
            <w:pPr>
              <w:pStyle w:val="TAC"/>
            </w:pPr>
            <w:r>
              <w:t>set to all '1's</w:t>
            </w:r>
          </w:p>
        </w:tc>
      </w:tr>
      <w:tr w:rsidR="004838FB" w:rsidRPr="00BB208D" w14:paraId="02806621" w14:textId="77777777" w:rsidTr="0034224C">
        <w:trPr>
          <w:cantSplit/>
          <w:jc w:val="center"/>
        </w:trPr>
        <w:tc>
          <w:tcPr>
            <w:tcW w:w="2615" w:type="dxa"/>
            <w:vAlign w:val="center"/>
          </w:tcPr>
          <w:p w14:paraId="6B20B246" w14:textId="77777777" w:rsidR="004838FB" w:rsidRDefault="004838FB" w:rsidP="0034224C">
            <w:pPr>
              <w:pStyle w:val="TAC"/>
            </w:pPr>
            <w:r>
              <w:t>Frequency domain resource assignment</w:t>
            </w:r>
          </w:p>
        </w:tc>
        <w:tc>
          <w:tcPr>
            <w:tcW w:w="2160" w:type="dxa"/>
            <w:vAlign w:val="center"/>
          </w:tcPr>
          <w:p w14:paraId="60642156" w14:textId="77777777" w:rsidR="004838FB" w:rsidRDefault="004838FB" w:rsidP="0034224C">
            <w:pPr>
              <w:pStyle w:val="TAC"/>
            </w:pPr>
            <w:r>
              <w:t>set to all '1's</w:t>
            </w:r>
          </w:p>
        </w:tc>
        <w:tc>
          <w:tcPr>
            <w:tcW w:w="2060" w:type="dxa"/>
            <w:vAlign w:val="center"/>
          </w:tcPr>
          <w:p w14:paraId="7C5FCE75" w14:textId="77777777" w:rsidR="004838FB" w:rsidRDefault="004838FB" w:rsidP="0034224C">
            <w:pPr>
              <w:pStyle w:val="TAC"/>
            </w:pPr>
            <w:r>
              <w:t>set to all '1's</w:t>
            </w:r>
          </w:p>
        </w:tc>
      </w:tr>
    </w:tbl>
    <w:p w14:paraId="12DAAAC7" w14:textId="77777777" w:rsidR="004838FB" w:rsidRDefault="004838FB" w:rsidP="004838FB"/>
    <w:p w14:paraId="69D63CE7" w14:textId="3ABEAE4C" w:rsidR="004838FB" w:rsidRPr="00912C1B" w:rsidRDefault="004838FB" w:rsidP="004838FB">
      <w:r w:rsidRPr="00912C1B">
        <w:t xml:space="preserve">Both the above method has the advantage that does not affect DCI size, yet both methods have some impact </w:t>
      </w:r>
      <w:r w:rsidR="00A51125" w:rsidRPr="004838FB">
        <w:t>on spec.</w:t>
      </w:r>
      <w:r w:rsidRPr="00912C1B">
        <w:t xml:space="preserve"> Thus, we propose </w:t>
      </w:r>
    </w:p>
    <w:p w14:paraId="5AEB6BFE" w14:textId="77777777" w:rsidR="004838FB" w:rsidRPr="00912C1B" w:rsidRDefault="004838FB" w:rsidP="004838FB"/>
    <w:p w14:paraId="149AD5B4" w14:textId="4B71DF78" w:rsidR="004838FB" w:rsidRPr="0004126B" w:rsidRDefault="00F2349A" w:rsidP="00E753D1">
      <w:pPr>
        <w:pStyle w:val="Proposal"/>
      </w:pPr>
      <w:bookmarkStart w:id="10" w:name="_Toc16893148"/>
      <w:r>
        <w:t>RAN1 to choose</w:t>
      </w:r>
      <w:r w:rsidR="001177B8">
        <w:t xml:space="preserve"> how to signal </w:t>
      </w:r>
      <w:r w:rsidR="00DB75C2">
        <w:t xml:space="preserve">configuration </w:t>
      </w:r>
      <w:r w:rsidR="00125166">
        <w:t>number:</w:t>
      </w:r>
      <w:r w:rsidR="004838FB">
        <w:t xml:space="preserve"> either c</w:t>
      </w:r>
      <w:r w:rsidR="004838FB" w:rsidRPr="0004126B">
        <w:t xml:space="preserve">oncatenate CS-RNTI with Configuration ID </w:t>
      </w:r>
      <w:r w:rsidR="004838FB">
        <w:t>or use 4-bit HARQ process number field in DCI.</w:t>
      </w:r>
      <w:bookmarkEnd w:id="10"/>
    </w:p>
    <w:p w14:paraId="7847AB61" w14:textId="77777777" w:rsidR="00C43C8A" w:rsidRDefault="00C43C8A" w:rsidP="00E753D1">
      <w:pPr>
        <w:pStyle w:val="Observation"/>
        <w:numPr>
          <w:ilvl w:val="0"/>
          <w:numId w:val="0"/>
        </w:numPr>
      </w:pPr>
    </w:p>
    <w:p w14:paraId="35343B15" w14:textId="42B527A5" w:rsidR="00B14874" w:rsidRDefault="00B14874" w:rsidP="00912C1B">
      <w:pPr>
        <w:pStyle w:val="Heading2"/>
      </w:pPr>
      <w:r w:rsidRPr="004B5FFC">
        <w:t>Configuration Details</w:t>
      </w:r>
    </w:p>
    <w:p w14:paraId="2B62375F" w14:textId="679B76AF" w:rsidR="00B14874" w:rsidRPr="00743533" w:rsidRDefault="00B14874" w:rsidP="00B14874">
      <w:pPr>
        <w:spacing w:before="240"/>
      </w:pPr>
      <w:r w:rsidRPr="00722F61">
        <w:t xml:space="preserve">Multiple configured grant configurations </w:t>
      </w:r>
      <w:r w:rsidR="00743533" w:rsidRPr="00722F61">
        <w:t>can be</w:t>
      </w:r>
      <w:r w:rsidRPr="00722F61">
        <w:t xml:space="preserve"> used to support traffic flows with different QoS </w:t>
      </w:r>
      <w:r w:rsidR="00E72BAC">
        <w:t>as well as</w:t>
      </w:r>
      <w:r w:rsidRPr="00743533">
        <w:t xml:space="preserve"> </w:t>
      </w:r>
      <w:r w:rsidR="00D60774">
        <w:t xml:space="preserve">different </w:t>
      </w:r>
      <w:r w:rsidRPr="00743533">
        <w:t xml:space="preserve">TSN flows. Examples include configured grant for quick uplink access, for V2X use cases and for VoIP. </w:t>
      </w:r>
      <w:r w:rsidR="006C35C7">
        <w:t>When aiming for a</w:t>
      </w:r>
      <w:r w:rsidR="0048320D">
        <w:t xml:space="preserve"> generic configuration method </w:t>
      </w:r>
      <w:r w:rsidR="00DE5D1D">
        <w:t>to</w:t>
      </w:r>
      <w:r w:rsidR="0048320D">
        <w:t xml:space="preserve"> support differen</w:t>
      </w:r>
      <w:r w:rsidR="00DE5D1D">
        <w:t>t</w:t>
      </w:r>
      <w:r w:rsidR="0048320D">
        <w:t xml:space="preserve"> service types,</w:t>
      </w:r>
      <w:r w:rsidR="0000128F">
        <w:t xml:space="preserve"> it is not beneficial to</w:t>
      </w:r>
      <w:r w:rsidR="0048320D">
        <w:t xml:space="preserve"> </w:t>
      </w:r>
      <w:r w:rsidR="00F11B4C">
        <w:t>shar</w:t>
      </w:r>
      <w:r w:rsidR="0000128F">
        <w:t>e</w:t>
      </w:r>
      <w:r w:rsidR="00F11B4C">
        <w:t xml:space="preserve"> any </w:t>
      </w:r>
      <w:r w:rsidR="002E0DC9">
        <w:t>parameter</w:t>
      </w:r>
      <w:r w:rsidR="002809BD">
        <w:t xml:space="preserve"> among multiple configurations in order to</w:t>
      </w:r>
      <w:r w:rsidR="00F6087A">
        <w:t xml:space="preserve"> save signaling overhea</w:t>
      </w:r>
      <w:r w:rsidR="009A3064">
        <w:t>d</w:t>
      </w:r>
      <w:r w:rsidR="00F6087A">
        <w:t>s</w:t>
      </w:r>
      <w:r w:rsidR="00FA709A">
        <w:t xml:space="preserve">. </w:t>
      </w:r>
      <w:r w:rsidR="005A744E">
        <w:t xml:space="preserve">We </w:t>
      </w:r>
      <w:r w:rsidRPr="00743533">
        <w:t xml:space="preserve">propose that the parameters in the current single UL CG configuration are also configurable per configuration for multiple CG, such as CG-index, periodicity, </w:t>
      </w:r>
      <w:proofErr w:type="spellStart"/>
      <w:r w:rsidRPr="00743533">
        <w:t>nrofHARQ</w:t>
      </w:r>
      <w:proofErr w:type="spellEnd"/>
      <w:r w:rsidRPr="00743533">
        <w:t xml:space="preserve">-Processes, </w:t>
      </w:r>
      <w:proofErr w:type="spellStart"/>
      <w:r w:rsidRPr="00743533">
        <w:t>uci-OnPUSCH</w:t>
      </w:r>
      <w:proofErr w:type="spellEnd"/>
      <w:r w:rsidRPr="00743533">
        <w:t xml:space="preserve">, </w:t>
      </w:r>
      <w:proofErr w:type="spellStart"/>
      <w:r w:rsidRPr="00743533">
        <w:t>rbg</w:t>
      </w:r>
      <w:proofErr w:type="spellEnd"/>
      <w:r w:rsidRPr="00743533">
        <w:t xml:space="preserve">-Size, </w:t>
      </w:r>
      <w:proofErr w:type="spellStart"/>
      <w:r w:rsidRPr="00743533">
        <w:t>resourceAllocation</w:t>
      </w:r>
      <w:proofErr w:type="spellEnd"/>
      <w:r w:rsidRPr="00743533">
        <w:t xml:space="preserve">, </w:t>
      </w:r>
      <w:proofErr w:type="spellStart"/>
      <w:r w:rsidRPr="00743533">
        <w:t>powerControlLoopToUse</w:t>
      </w:r>
      <w:proofErr w:type="spellEnd"/>
      <w:r w:rsidRPr="00743533">
        <w:t xml:space="preserve">, p0-PUSCH-Alpha, </w:t>
      </w:r>
      <w:proofErr w:type="spellStart"/>
      <w:r w:rsidRPr="00743533">
        <w:t>repK</w:t>
      </w:r>
      <w:proofErr w:type="spellEnd"/>
      <w:r w:rsidRPr="00743533">
        <w:t xml:space="preserve">, </w:t>
      </w:r>
      <w:proofErr w:type="spellStart"/>
      <w:r w:rsidR="008636DA">
        <w:t>r</w:t>
      </w:r>
      <w:r w:rsidRPr="00743533">
        <w:t>epK</w:t>
      </w:r>
      <w:proofErr w:type="spellEnd"/>
      <w:r w:rsidRPr="00743533">
        <w:t xml:space="preserve">-RV, periodicity, </w:t>
      </w:r>
      <w:proofErr w:type="spellStart"/>
      <w:r w:rsidRPr="00743533">
        <w:t>mcs</w:t>
      </w:r>
      <w:proofErr w:type="spellEnd"/>
      <w:r w:rsidRPr="00743533">
        <w:t xml:space="preserve">-Table, </w:t>
      </w:r>
      <w:proofErr w:type="spellStart"/>
      <w:r w:rsidRPr="00743533">
        <w:t>timeDomainOffset</w:t>
      </w:r>
      <w:proofErr w:type="spellEnd"/>
      <w:r w:rsidRPr="00743533">
        <w:t xml:space="preserve">, </w:t>
      </w:r>
      <w:proofErr w:type="spellStart"/>
      <w:r w:rsidRPr="00743533">
        <w:t>antennaPort</w:t>
      </w:r>
      <w:proofErr w:type="spellEnd"/>
      <w:r w:rsidRPr="00743533">
        <w:t xml:space="preserve">, </w:t>
      </w:r>
      <w:proofErr w:type="spellStart"/>
      <w:r w:rsidRPr="00743533">
        <w:t>frequencyHoppingOffset</w:t>
      </w:r>
      <w:proofErr w:type="spellEnd"/>
      <w:r w:rsidRPr="00743533">
        <w:t>.</w:t>
      </w:r>
    </w:p>
    <w:p w14:paraId="71F2EF08" w14:textId="77777777" w:rsidR="00B14874" w:rsidRPr="0004126B" w:rsidRDefault="00B14874" w:rsidP="00E753D1">
      <w:pPr>
        <w:pStyle w:val="Proposal"/>
      </w:pPr>
      <w:bookmarkStart w:id="11" w:name="_Toc16893149"/>
      <w:r w:rsidRPr="0004126B">
        <w:t>Parameters in the rel-15 single UL CG configuration are also configurable per configuration for multiple configured grant.</w:t>
      </w:r>
      <w:bookmarkEnd w:id="11"/>
    </w:p>
    <w:p w14:paraId="7F891578" w14:textId="6B2C7326" w:rsidR="007824A5" w:rsidRPr="008730A7" w:rsidRDefault="001030C6">
      <w:pPr>
        <w:pStyle w:val="Heading3"/>
      </w:pPr>
      <w:bookmarkStart w:id="12" w:name="_Toc16841141"/>
      <w:bookmarkStart w:id="13" w:name="_Toc16844719"/>
      <w:bookmarkStart w:id="14" w:name="_Toc16858876"/>
      <w:bookmarkStart w:id="15" w:name="_Toc16841142"/>
      <w:bookmarkStart w:id="16" w:name="_Toc16844720"/>
      <w:bookmarkStart w:id="17" w:name="_Toc16858877"/>
      <w:bookmarkStart w:id="18" w:name="_Toc5121757"/>
      <w:bookmarkStart w:id="19" w:name="_Toc5121934"/>
      <w:bookmarkStart w:id="20" w:name="_Toc5122003"/>
      <w:bookmarkStart w:id="21" w:name="_Toc5121762"/>
      <w:bookmarkStart w:id="22" w:name="_Toc5121939"/>
      <w:bookmarkStart w:id="23" w:name="_Toc5122008"/>
      <w:bookmarkStart w:id="24" w:name="_Toc5019115"/>
      <w:bookmarkStart w:id="25" w:name="_Toc5022225"/>
      <w:bookmarkStart w:id="26" w:name="_Toc5121763"/>
      <w:bookmarkStart w:id="27" w:name="_Toc5121940"/>
      <w:bookmarkStart w:id="28" w:name="_Toc5122009"/>
      <w:bookmarkStart w:id="29" w:name="_Toc5019116"/>
      <w:bookmarkStart w:id="30" w:name="_Toc5022226"/>
      <w:bookmarkStart w:id="31" w:name="_Toc5121764"/>
      <w:bookmarkStart w:id="32" w:name="_Toc5121941"/>
      <w:bookmarkStart w:id="33" w:name="_Toc512201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Activation of a configuration in multiple active configuration</w:t>
      </w:r>
      <w:r w:rsidR="007762D7">
        <w:t>s</w:t>
      </w:r>
    </w:p>
    <w:p w14:paraId="02CFA9EC" w14:textId="7DF5F357" w:rsidR="001120E9" w:rsidRPr="00EB01B7" w:rsidRDefault="007B1624" w:rsidP="001120E9">
      <w:r w:rsidRPr="000F1846">
        <w:t xml:space="preserve">A configuration in </w:t>
      </w:r>
      <w:r w:rsidR="008B728D">
        <w:t xml:space="preserve">a </w:t>
      </w:r>
      <w:r w:rsidR="00512F46" w:rsidRPr="000F1846">
        <w:t>multiple</w:t>
      </w:r>
      <w:r w:rsidR="00530D15" w:rsidRPr="00166377">
        <w:t xml:space="preserve"> </w:t>
      </w:r>
      <w:r w:rsidR="00512F46" w:rsidRPr="00166377">
        <w:t xml:space="preserve">configuration feature can be activated independently or </w:t>
      </w:r>
      <w:r w:rsidR="00B95A47">
        <w:t>with</w:t>
      </w:r>
      <w:r w:rsidR="00512F46" w:rsidRPr="00166377">
        <w:t xml:space="preserve"> a group</w:t>
      </w:r>
      <w:r w:rsidR="0086153C" w:rsidRPr="00166377">
        <w:t xml:space="preserve"> of configurations. </w:t>
      </w:r>
      <w:r w:rsidR="00530D15" w:rsidRPr="00166377">
        <w:t xml:space="preserve">When multiple configuration is used for </w:t>
      </w:r>
      <w:r w:rsidR="001777C4" w:rsidRPr="00166377">
        <w:t>supporting different</w:t>
      </w:r>
      <w:r w:rsidR="00B17E76">
        <w:t xml:space="preserve"> services,</w:t>
      </w:r>
      <w:r w:rsidR="001777C4" w:rsidRPr="00166377">
        <w:t xml:space="preserve"> </w:t>
      </w:r>
      <w:r w:rsidR="00BA229A" w:rsidRPr="00166377">
        <w:t>each configuration may have differe</w:t>
      </w:r>
      <w:r w:rsidR="00BA229A" w:rsidRPr="00CE5893">
        <w:t>nt</w:t>
      </w:r>
      <w:r w:rsidR="00B17E76">
        <w:t xml:space="preserve"> packet size</w:t>
      </w:r>
      <w:r w:rsidR="00FC725F">
        <w:t xml:space="preserve"> and reliability requirement, </w:t>
      </w:r>
      <w:r w:rsidR="001D6AA2">
        <w:t>different</w:t>
      </w:r>
      <w:r w:rsidR="00BA229A" w:rsidRPr="00CE5893">
        <w:t xml:space="preserve"> M</w:t>
      </w:r>
      <w:r w:rsidR="00831510" w:rsidRPr="00CE5893">
        <w:t xml:space="preserve">CSs </w:t>
      </w:r>
      <w:r w:rsidR="001D6AA2">
        <w:t>and resource</w:t>
      </w:r>
      <w:r w:rsidR="00AD2EC0">
        <w:t xml:space="preserve"> allocations</w:t>
      </w:r>
      <w:r w:rsidR="00A1572D">
        <w:t xml:space="preserve"> </w:t>
      </w:r>
      <w:r w:rsidR="007D7C47">
        <w:t>shall be</w:t>
      </w:r>
      <w:r w:rsidR="00A1572D">
        <w:t xml:space="preserve"> applied to fulfill those services.</w:t>
      </w:r>
      <w:r w:rsidR="00AD2EC0">
        <w:t xml:space="preserve"> </w:t>
      </w:r>
    </w:p>
    <w:p w14:paraId="3C7409AD" w14:textId="2587809A" w:rsidR="001120E9" w:rsidRPr="0004126B" w:rsidRDefault="00ED2023" w:rsidP="00E753D1">
      <w:pPr>
        <w:pStyle w:val="Observation"/>
      </w:pPr>
      <w:bookmarkStart w:id="34" w:name="_Toc16893142"/>
      <w:r w:rsidRPr="0004126B">
        <w:t>When mu</w:t>
      </w:r>
      <w:r w:rsidR="00907817" w:rsidRPr="0004126B">
        <w:t>l</w:t>
      </w:r>
      <w:r w:rsidRPr="0004126B">
        <w:t>tiple ac</w:t>
      </w:r>
      <w:r w:rsidR="00907817" w:rsidRPr="0004126B">
        <w:t>t</w:t>
      </w:r>
      <w:r w:rsidRPr="0004126B">
        <w:t xml:space="preserve">ive configuration is used for supporting different services/traffics, </w:t>
      </w:r>
      <w:r w:rsidR="00F1608D">
        <w:t>joint</w:t>
      </w:r>
      <w:r w:rsidR="00907817" w:rsidRPr="0004126B">
        <w:t xml:space="preserve"> activation</w:t>
      </w:r>
      <w:r w:rsidR="00FD7210" w:rsidRPr="0004126B">
        <w:t xml:space="preserve"> is not possible</w:t>
      </w:r>
      <w:r w:rsidR="00907817" w:rsidRPr="0004126B">
        <w:t>.</w:t>
      </w:r>
      <w:bookmarkEnd w:id="34"/>
    </w:p>
    <w:p w14:paraId="13F9039F" w14:textId="3EFB230A" w:rsidR="0013361E" w:rsidRPr="004F4E39" w:rsidRDefault="00D44C6D" w:rsidP="00D44C6D">
      <w:r w:rsidRPr="000F1846">
        <w:lastRenderedPageBreak/>
        <w:t>When multiple</w:t>
      </w:r>
      <w:r w:rsidR="00F77DF0" w:rsidRPr="000F1846">
        <w:t xml:space="preserve"> configuration is used for supporting one traffic type, if the MCS</w:t>
      </w:r>
      <w:r w:rsidR="003A3379" w:rsidRPr="00166377">
        <w:t xml:space="preserve">, time and frequency domain allocation and other information </w:t>
      </w:r>
      <w:r w:rsidR="00D30B74" w:rsidRPr="00166377">
        <w:t>carried in activation</w:t>
      </w:r>
      <w:r w:rsidR="00F77DF0" w:rsidRPr="00166377">
        <w:t xml:space="preserve"> </w:t>
      </w:r>
      <w:r w:rsidR="00D30B74" w:rsidRPr="00166377">
        <w:t xml:space="preserve">DCI are identical, </w:t>
      </w:r>
      <w:r w:rsidR="00115F16">
        <w:t>joint</w:t>
      </w:r>
      <w:r w:rsidR="00F77DF0" w:rsidRPr="00166377">
        <w:t xml:space="preserve"> activation </w:t>
      </w:r>
      <w:r w:rsidR="00176F03" w:rsidRPr="00166377">
        <w:t>is possible. But to</w:t>
      </w:r>
      <w:r w:rsidR="007F638C" w:rsidRPr="00CE5893">
        <w:t xml:space="preserve"> design a method </w:t>
      </w:r>
      <w:r w:rsidR="00177887" w:rsidRPr="00CE5893">
        <w:t>to enable</w:t>
      </w:r>
      <w:r w:rsidR="007F04DB" w:rsidRPr="00CE5893">
        <w:t xml:space="preserve"> group activation</w:t>
      </w:r>
      <w:r w:rsidR="00C80DF2" w:rsidRPr="00CE5893">
        <w:t xml:space="preserve"> for such limited </w:t>
      </w:r>
      <w:r w:rsidR="00B34B67" w:rsidRPr="00CE5893">
        <w:t>application scenario</w:t>
      </w:r>
      <w:r w:rsidR="00F555BE" w:rsidRPr="00EB01B7">
        <w:t>,</w:t>
      </w:r>
      <w:r w:rsidR="005E7422" w:rsidRPr="00EB01B7">
        <w:t xml:space="preserve"> </w:t>
      </w:r>
      <w:r w:rsidR="009E5B02" w:rsidRPr="00EB01B7">
        <w:t xml:space="preserve">the benefit is </w:t>
      </w:r>
      <w:r w:rsidR="001142C0" w:rsidRPr="00EB01B7">
        <w:t>negligible consideri</w:t>
      </w:r>
      <w:r w:rsidR="001142C0" w:rsidRPr="004F4E39">
        <w:t>ng</w:t>
      </w:r>
      <w:r w:rsidR="00026460" w:rsidRPr="004F4E39">
        <w:t xml:space="preserve"> the complexity it </w:t>
      </w:r>
      <w:r w:rsidR="00971195" w:rsidRPr="004F4E39">
        <w:t>might add to the existing CG procedures</w:t>
      </w:r>
      <w:r w:rsidR="008176E5" w:rsidRPr="004F4E39">
        <w:t>.</w:t>
      </w:r>
    </w:p>
    <w:p w14:paraId="2319A984" w14:textId="6EA8C80E" w:rsidR="00CA7B8F" w:rsidRPr="0004126B" w:rsidRDefault="00CA7B8F" w:rsidP="00E753D1">
      <w:pPr>
        <w:pStyle w:val="Observation"/>
      </w:pPr>
      <w:bookmarkStart w:id="35" w:name="_Toc16893143"/>
      <w:r w:rsidRPr="0004126B">
        <w:t xml:space="preserve">When multiple active configuration is used for supporting </w:t>
      </w:r>
      <w:r w:rsidR="00AD1920" w:rsidRPr="0004126B">
        <w:t xml:space="preserve">one </w:t>
      </w:r>
      <w:r w:rsidR="00727DA1" w:rsidRPr="0004126B">
        <w:t>traffic type</w:t>
      </w:r>
      <w:r w:rsidRPr="0004126B">
        <w:t xml:space="preserve">, </w:t>
      </w:r>
      <w:r w:rsidR="006A1836">
        <w:t>joint</w:t>
      </w:r>
      <w:r w:rsidRPr="0004126B">
        <w:t xml:space="preserve"> activation is </w:t>
      </w:r>
      <w:r w:rsidR="0022583D" w:rsidRPr="0004126B">
        <w:t>possible,</w:t>
      </w:r>
      <w:r w:rsidR="00727DA1" w:rsidRPr="0004126B">
        <w:t xml:space="preserve"> but the </w:t>
      </w:r>
      <w:r w:rsidR="00CF0AC0" w:rsidRPr="0004126B">
        <w:t>benefit is negligible</w:t>
      </w:r>
      <w:r w:rsidR="00727DA1" w:rsidRPr="0004126B">
        <w:t>.</w:t>
      </w:r>
      <w:bookmarkEnd w:id="35"/>
    </w:p>
    <w:p w14:paraId="6B48D0B9" w14:textId="4296CE2D" w:rsidR="00D079DD" w:rsidRPr="0004126B" w:rsidRDefault="005F2CBA" w:rsidP="00E753D1">
      <w:pPr>
        <w:pStyle w:val="Proposal"/>
      </w:pPr>
      <w:bookmarkStart w:id="36" w:name="_Toc16893150"/>
      <w:bookmarkStart w:id="37" w:name="_Hlk7791267"/>
      <w:r w:rsidRPr="0004126B">
        <w:t xml:space="preserve">Do not support </w:t>
      </w:r>
      <w:r w:rsidR="00115F16">
        <w:t>joint</w:t>
      </w:r>
      <w:r w:rsidRPr="0004126B">
        <w:t xml:space="preserve"> activation</w:t>
      </w:r>
      <w:r w:rsidR="008D3C7D" w:rsidRPr="0004126B">
        <w:t xml:space="preserve"> of multiple configurations</w:t>
      </w:r>
      <w:r w:rsidR="001C0A24" w:rsidRPr="0004126B">
        <w:t xml:space="preserve"> </w:t>
      </w:r>
      <w:r w:rsidR="0081779D" w:rsidRPr="0004126B">
        <w:t>using a single</w:t>
      </w:r>
      <w:r w:rsidR="00D9199F" w:rsidRPr="0004126B">
        <w:t xml:space="preserve"> DCI</w:t>
      </w:r>
      <w:r w:rsidR="004E403E" w:rsidRPr="0004126B">
        <w:t>.</w:t>
      </w:r>
      <w:bookmarkEnd w:id="36"/>
    </w:p>
    <w:bookmarkEnd w:id="37"/>
    <w:p w14:paraId="76089C35" w14:textId="733FD9B1" w:rsidR="004E403E" w:rsidRDefault="0010566C">
      <w:pPr>
        <w:pStyle w:val="Heading3"/>
      </w:pPr>
      <w:r>
        <w:t>Joint</w:t>
      </w:r>
      <w:r w:rsidR="0051406D">
        <w:t xml:space="preserve"> release</w:t>
      </w:r>
      <w:r w:rsidR="00567DAD">
        <w:t xml:space="preserve"> </w:t>
      </w:r>
      <w:r w:rsidR="00227B6D">
        <w:t xml:space="preserve">of multiple configurations </w:t>
      </w:r>
      <w:r w:rsidR="00567DAD">
        <w:t>using single DCI</w:t>
      </w:r>
    </w:p>
    <w:p w14:paraId="0D7ABD63" w14:textId="14D2B4D3" w:rsidR="000C195A" w:rsidRPr="00996EC1" w:rsidRDefault="00910271">
      <w:pPr>
        <w:jc w:val="both"/>
      </w:pPr>
      <w:r w:rsidRPr="000F1846">
        <w:t xml:space="preserve">Using DCI for </w:t>
      </w:r>
      <w:r w:rsidR="0058421E" w:rsidRPr="000F1846">
        <w:t>release</w:t>
      </w:r>
      <w:r w:rsidRPr="00166377">
        <w:t xml:space="preserve"> </w:t>
      </w:r>
      <w:r w:rsidR="00EA5B0D" w:rsidRPr="00166377">
        <w:t>multiple configuration</w:t>
      </w:r>
      <w:r w:rsidR="00DC1323" w:rsidRPr="00166377">
        <w:t>s</w:t>
      </w:r>
      <w:r w:rsidR="00EA5B0D" w:rsidRPr="00166377">
        <w:t xml:space="preserve"> require</w:t>
      </w:r>
      <w:r w:rsidR="00251688" w:rsidRPr="00166377">
        <w:t>s</w:t>
      </w:r>
      <w:r w:rsidR="00EA5B0D" w:rsidRPr="00166377">
        <w:t xml:space="preserve"> </w:t>
      </w:r>
      <w:r w:rsidR="005F0D66" w:rsidRPr="00CE5893">
        <w:t>change</w:t>
      </w:r>
      <w:r w:rsidR="008A68D1" w:rsidRPr="00CE5893">
        <w:t>s</w:t>
      </w:r>
      <w:r w:rsidR="00EA5B0D" w:rsidRPr="00CE5893">
        <w:t xml:space="preserve"> in DCI</w:t>
      </w:r>
      <w:r w:rsidR="0058421E" w:rsidRPr="00CE5893">
        <w:t xml:space="preserve"> </w:t>
      </w:r>
      <w:r w:rsidR="00DF4F89" w:rsidRPr="00936CAF">
        <w:t xml:space="preserve">or RRC configuration </w:t>
      </w:r>
      <w:r w:rsidR="0058421E" w:rsidRPr="000F1846">
        <w:t>and therefore not</w:t>
      </w:r>
      <w:r w:rsidR="005D7B27" w:rsidRPr="000F1846">
        <w:t xml:space="preserve"> </w:t>
      </w:r>
      <w:r w:rsidR="00E12AF1" w:rsidRPr="00166377">
        <w:t>preferred</w:t>
      </w:r>
      <w:r w:rsidR="002238A6" w:rsidRPr="00936CAF">
        <w:t>,</w:t>
      </w:r>
      <w:r w:rsidR="00223707" w:rsidRPr="00936CAF">
        <w:t xml:space="preserve"> considering its limited gain</w:t>
      </w:r>
      <w:r w:rsidR="00EA5B0D" w:rsidRPr="00936CAF">
        <w:t>.</w:t>
      </w:r>
      <w:r w:rsidR="00EA5B0D" w:rsidRPr="000F1846">
        <w:t xml:space="preserve"> </w:t>
      </w:r>
      <w:r w:rsidR="00DB47FE" w:rsidRPr="000F1846">
        <w:t xml:space="preserve">There has been a discussion </w:t>
      </w:r>
      <w:r w:rsidR="00705258" w:rsidRPr="00166377">
        <w:t xml:space="preserve">in the last 3GPP meeting </w:t>
      </w:r>
      <w:r w:rsidR="00DB47FE" w:rsidRPr="00166377">
        <w:t xml:space="preserve">to </w:t>
      </w:r>
      <w:r w:rsidR="00705258" w:rsidRPr="00166377">
        <w:t xml:space="preserve">use </w:t>
      </w:r>
      <w:r w:rsidR="004A5153" w:rsidRPr="00166377">
        <w:t xml:space="preserve">4 bits in </w:t>
      </w:r>
      <w:r w:rsidR="00705258" w:rsidRPr="00166377">
        <w:t xml:space="preserve">HARQ process number </w:t>
      </w:r>
      <w:r w:rsidR="007B12F9" w:rsidRPr="00936CAF">
        <w:t>field</w:t>
      </w:r>
      <w:r w:rsidR="00403E16" w:rsidRPr="00936CAF">
        <w:t xml:space="preserve"> and expl</w:t>
      </w:r>
      <w:r w:rsidR="00C923A6" w:rsidRPr="00936CAF">
        <w:t>oiting those bit</w:t>
      </w:r>
      <w:r w:rsidR="00C72AEB" w:rsidRPr="00936CAF">
        <w:t>s</w:t>
      </w:r>
      <w:r w:rsidR="00C923A6" w:rsidRPr="00936CAF">
        <w:t xml:space="preserve"> </w:t>
      </w:r>
      <w:r w:rsidR="00E45FF7" w:rsidRPr="00936CAF">
        <w:t xml:space="preserve">such that </w:t>
      </w:r>
      <w:r w:rsidR="000623FF" w:rsidRPr="00936CAF">
        <w:t>number</w:t>
      </w:r>
      <w:r w:rsidR="00FF1F75" w:rsidRPr="00936CAF">
        <w:t>s</w:t>
      </w:r>
      <w:r w:rsidR="000623FF" w:rsidRPr="00936CAF">
        <w:t xml:space="preserve"> </w:t>
      </w:r>
      <w:r w:rsidR="000623FF" w:rsidRPr="000F1846">
        <w:t>0</w:t>
      </w:r>
      <w:r w:rsidR="004A5153" w:rsidRPr="00166377">
        <w:t xml:space="preserve"> </w:t>
      </w:r>
      <w:r w:rsidR="009324A6" w:rsidRPr="00166377">
        <w:t xml:space="preserve">till </w:t>
      </w:r>
      <w:r w:rsidR="000623FF" w:rsidRPr="00166377">
        <w:t xml:space="preserve">11 </w:t>
      </w:r>
      <w:r w:rsidR="00705258" w:rsidRPr="00166377">
        <w:t>indicat</w:t>
      </w:r>
      <w:r w:rsidR="00FF1F75" w:rsidRPr="00936CAF">
        <w:t>e</w:t>
      </w:r>
      <w:r w:rsidR="00705258" w:rsidRPr="000F1846">
        <w:t xml:space="preserve"> 12 </w:t>
      </w:r>
      <w:r w:rsidR="00095434" w:rsidRPr="00996EC1">
        <w:t xml:space="preserve">number of </w:t>
      </w:r>
      <w:r w:rsidR="00705258" w:rsidRPr="000F1846">
        <w:t xml:space="preserve">configurations and then </w:t>
      </w:r>
      <w:r w:rsidR="000D5C46" w:rsidRPr="000F1846">
        <w:t xml:space="preserve">numbers </w:t>
      </w:r>
      <w:r w:rsidR="000D5C46" w:rsidRPr="00936CAF">
        <w:t>1</w:t>
      </w:r>
      <w:r w:rsidR="002E12BB" w:rsidRPr="00936CAF">
        <w:t>2</w:t>
      </w:r>
      <w:r w:rsidR="000D5C46" w:rsidRPr="000F1846">
        <w:t xml:space="preserve"> till 1</w:t>
      </w:r>
      <w:r w:rsidR="002E12BB" w:rsidRPr="00996EC1">
        <w:t>4</w:t>
      </w:r>
      <w:r w:rsidR="000D5C46" w:rsidRPr="00996EC1">
        <w:t xml:space="preserve"> </w:t>
      </w:r>
      <w:r w:rsidR="00EA46AE" w:rsidRPr="00996EC1">
        <w:t>represents</w:t>
      </w:r>
      <w:r w:rsidR="000D5C46" w:rsidRPr="000F1846">
        <w:t xml:space="preserve"> </w:t>
      </w:r>
      <w:r w:rsidR="00F96591" w:rsidRPr="000F1846">
        <w:t xml:space="preserve">three </w:t>
      </w:r>
      <w:r w:rsidR="00DA5637" w:rsidRPr="00166377">
        <w:t xml:space="preserve">groups of </w:t>
      </w:r>
      <w:r w:rsidR="003E18CE" w:rsidRPr="00166377">
        <w:t>configurations, where each group has 4 configurations.</w:t>
      </w:r>
      <w:r w:rsidR="00796BF7" w:rsidRPr="00166377">
        <w:t xml:space="preserve"> </w:t>
      </w:r>
      <w:r w:rsidR="008F3539" w:rsidRPr="00996EC1">
        <w:t>Here there are some issues</w:t>
      </w:r>
      <w:r w:rsidR="00F07FDD" w:rsidRPr="00996EC1">
        <w:t xml:space="preserve"> that </w:t>
      </w:r>
      <w:r w:rsidR="00E1766A" w:rsidRPr="00996EC1">
        <w:t>should be addressed.</w:t>
      </w:r>
    </w:p>
    <w:p w14:paraId="014BCA58" w14:textId="44F1BCEE" w:rsidR="00655AC6" w:rsidRDefault="001D33AA" w:rsidP="00996EC1">
      <w:pPr>
        <w:jc w:val="both"/>
      </w:pPr>
      <w:r w:rsidRPr="000F1846">
        <w:t xml:space="preserve">As </w:t>
      </w:r>
      <w:r w:rsidR="00C914F4" w:rsidRPr="00996EC1">
        <w:t xml:space="preserve">agreed in the previous meeting there </w:t>
      </w:r>
      <w:r w:rsidR="006B5686" w:rsidRPr="00996EC1">
        <w:t>can</w:t>
      </w:r>
      <w:r w:rsidR="00C914F4" w:rsidRPr="00996EC1">
        <w:t xml:space="preserve"> be 12 </w:t>
      </w:r>
      <w:r w:rsidR="006B5686" w:rsidRPr="00996EC1">
        <w:t xml:space="preserve">active </w:t>
      </w:r>
      <w:r w:rsidR="00C914F4" w:rsidRPr="00996EC1">
        <w:t>configurations</w:t>
      </w:r>
      <w:r w:rsidR="00E85634" w:rsidRPr="00996EC1">
        <w:t>.</w:t>
      </w:r>
      <w:r w:rsidR="00BF31B0" w:rsidRPr="00996EC1">
        <w:t xml:space="preserve"> </w:t>
      </w:r>
      <w:r w:rsidR="006B5686" w:rsidRPr="00996EC1">
        <w:t xml:space="preserve">To have the </w:t>
      </w:r>
      <w:r w:rsidR="007F09E1" w:rsidRPr="00996EC1">
        <w:t xml:space="preserve">full </w:t>
      </w:r>
      <w:r w:rsidR="0076407D" w:rsidRPr="00996EC1">
        <w:t xml:space="preserve">flexibility of </w:t>
      </w:r>
      <w:r w:rsidR="00CA04B4" w:rsidRPr="00996EC1">
        <w:t xml:space="preserve">releasing any combination of </w:t>
      </w:r>
      <w:r w:rsidR="0021323E" w:rsidRPr="00996EC1">
        <w:t xml:space="preserve">these 12 configurations, </w:t>
      </w:r>
      <w:r w:rsidR="004A0A34" w:rsidRPr="00996EC1">
        <w:t>12 bits are need</w:t>
      </w:r>
      <w:r w:rsidR="00FA2C7B">
        <w:t>ed</w:t>
      </w:r>
      <w:r w:rsidR="001630A1" w:rsidRPr="00996EC1">
        <w:t xml:space="preserve"> to indicate </w:t>
      </w:r>
      <w:r w:rsidR="00952E21" w:rsidRPr="00996EC1">
        <w:t xml:space="preserve">by bit-map which set </w:t>
      </w:r>
      <w:r w:rsidR="00C02D3E" w:rsidRPr="00996EC1">
        <w:t>of</w:t>
      </w:r>
      <w:r w:rsidR="00952E21" w:rsidRPr="00996EC1">
        <w:t xml:space="preserve"> configurations are</w:t>
      </w:r>
      <w:r w:rsidR="005B71F3" w:rsidRPr="00996EC1">
        <w:t xml:space="preserve"> going to be released.</w:t>
      </w:r>
    </w:p>
    <w:p w14:paraId="08E9D9D2" w14:textId="387471F3" w:rsidR="002E26F8" w:rsidRDefault="006A1633" w:rsidP="002E26F8">
      <w:pPr>
        <w:pStyle w:val="Observation"/>
      </w:pPr>
      <w:bookmarkStart w:id="38" w:name="_Toc16893144"/>
      <w:r>
        <w:t>To support release of arbitrary</w:t>
      </w:r>
      <w:r w:rsidR="00C90417">
        <w:t xml:space="preserve"> joint combination of </w:t>
      </w:r>
      <w:r w:rsidR="008B1C68">
        <w:t>activated CG configuration</w:t>
      </w:r>
      <w:r w:rsidR="00D863A2">
        <w:t>s</w:t>
      </w:r>
      <w:r w:rsidR="00C90417">
        <w:t>, at least 12 bits are needed</w:t>
      </w:r>
      <w:r w:rsidR="00550415">
        <w:t>.</w:t>
      </w:r>
      <w:bookmarkEnd w:id="38"/>
    </w:p>
    <w:p w14:paraId="4CFD700E" w14:textId="16241524" w:rsidR="00B0536C" w:rsidRPr="000F1846" w:rsidRDefault="005B71F3" w:rsidP="00996EC1">
      <w:pPr>
        <w:jc w:val="both"/>
      </w:pPr>
      <w:r w:rsidRPr="00996EC1">
        <w:t xml:space="preserve"> </w:t>
      </w:r>
      <w:r w:rsidR="00EA7683" w:rsidRPr="00996EC1">
        <w:t xml:space="preserve">If we </w:t>
      </w:r>
      <w:r w:rsidR="000846A4" w:rsidRPr="00996EC1">
        <w:t>aim for</w:t>
      </w:r>
      <w:r w:rsidR="00415FB9" w:rsidRPr="00996EC1">
        <w:t xml:space="preserve"> </w:t>
      </w:r>
      <w:r w:rsidR="00EA7683" w:rsidRPr="00996EC1">
        <w:t>partial flexibility</w:t>
      </w:r>
      <w:r w:rsidR="00415FB9" w:rsidRPr="00996EC1">
        <w:t xml:space="preserve"> in group release</w:t>
      </w:r>
      <w:r w:rsidR="00EA7683" w:rsidRPr="00996EC1">
        <w:t xml:space="preserve">, </w:t>
      </w:r>
      <w:r w:rsidR="00CC48EC" w:rsidRPr="00996EC1">
        <w:t xml:space="preserve">then </w:t>
      </w:r>
      <w:r w:rsidR="00C77249" w:rsidRPr="00996EC1">
        <w:t>a table nee</w:t>
      </w:r>
      <w:r w:rsidR="00732185" w:rsidRPr="00996EC1">
        <w:t>d</w:t>
      </w:r>
      <w:r w:rsidR="005D5767">
        <w:t>s</w:t>
      </w:r>
      <w:r w:rsidR="00732185" w:rsidRPr="00996EC1">
        <w:t xml:space="preserve"> to be defined in RRC</w:t>
      </w:r>
      <w:r w:rsidR="003A3A4A" w:rsidRPr="00996EC1">
        <w:t xml:space="preserve">. </w:t>
      </w:r>
      <w:r w:rsidR="00044C7C" w:rsidRPr="00996EC1">
        <w:t>By that</w:t>
      </w:r>
      <w:r w:rsidR="006D58AC" w:rsidRPr="00996EC1">
        <w:t>, numbers 1</w:t>
      </w:r>
      <w:r w:rsidR="00D85B02" w:rsidRPr="00996EC1">
        <w:t xml:space="preserve">2-14 </w:t>
      </w:r>
      <w:r w:rsidR="00FF10C7" w:rsidRPr="00996EC1">
        <w:t>represent 3 groups of configurations</w:t>
      </w:r>
      <w:r w:rsidR="00B31241" w:rsidRPr="00996EC1">
        <w:t xml:space="preserve">. </w:t>
      </w:r>
      <w:r w:rsidR="00424B2F" w:rsidRPr="00996EC1">
        <w:t>A</w:t>
      </w:r>
      <w:r w:rsidR="00A53BD6" w:rsidRPr="00996EC1">
        <w:t xml:space="preserve">ssuming </w:t>
      </w:r>
      <w:r w:rsidR="00010287" w:rsidRPr="00996EC1">
        <w:t xml:space="preserve">having those </w:t>
      </w:r>
      <w:r w:rsidR="00AE408F" w:rsidRPr="00996EC1">
        <w:t>groups defin</w:t>
      </w:r>
      <w:r w:rsidR="00E63949">
        <w:t>ed</w:t>
      </w:r>
      <w:r w:rsidR="00AE408F" w:rsidRPr="00996EC1">
        <w:t xml:space="preserve"> in RRC </w:t>
      </w:r>
      <w:r w:rsidR="00010287" w:rsidRPr="00996EC1">
        <w:t>configuration</w:t>
      </w:r>
      <w:r w:rsidR="001B579E" w:rsidRPr="00996EC1">
        <w:t xml:space="preserve">, </w:t>
      </w:r>
      <w:r w:rsidR="004F76E8" w:rsidRPr="00996EC1">
        <w:t xml:space="preserve">the </w:t>
      </w:r>
      <w:r w:rsidR="00A944C6" w:rsidRPr="00996EC1">
        <w:t>i</w:t>
      </w:r>
      <w:r w:rsidR="004F76E8" w:rsidRPr="00996EC1">
        <w:t>ssue will be that in different time occasion</w:t>
      </w:r>
      <w:r w:rsidR="002C15CE" w:rsidRPr="00996EC1">
        <w:t>s</w:t>
      </w:r>
      <w:r w:rsidR="004F76E8" w:rsidRPr="00996EC1">
        <w:t xml:space="preserve"> </w:t>
      </w:r>
      <w:r w:rsidR="006672E8" w:rsidRPr="00996EC1">
        <w:t xml:space="preserve">the </w:t>
      </w:r>
      <w:r w:rsidR="004F76E8" w:rsidRPr="00996EC1">
        <w:t>number of active configurati</w:t>
      </w:r>
      <w:r w:rsidR="002C059F" w:rsidRPr="00996EC1">
        <w:t xml:space="preserve">ons </w:t>
      </w:r>
      <w:r w:rsidR="00D27DB9" w:rsidRPr="00996EC1">
        <w:t xml:space="preserve">can </w:t>
      </w:r>
      <w:r w:rsidR="000B0EA9" w:rsidRPr="00996EC1">
        <w:t>b</w:t>
      </w:r>
      <w:r w:rsidR="00825BE2" w:rsidRPr="00996EC1">
        <w:t xml:space="preserve">e different and </w:t>
      </w:r>
      <w:r w:rsidR="00815A06" w:rsidRPr="00996EC1">
        <w:t xml:space="preserve">possibly </w:t>
      </w:r>
      <w:r w:rsidR="00D1154F" w:rsidRPr="00996EC1">
        <w:t>less than</w:t>
      </w:r>
      <w:r w:rsidR="002C059F" w:rsidRPr="00996EC1">
        <w:t xml:space="preserve"> 12. This limits the </w:t>
      </w:r>
      <w:r w:rsidR="00054200" w:rsidRPr="00996EC1">
        <w:t>benefit of group release</w:t>
      </w:r>
      <w:r w:rsidR="00077FDF" w:rsidRPr="00996EC1">
        <w:t xml:space="preserve"> considering its </w:t>
      </w:r>
      <w:r w:rsidR="00C92A52" w:rsidRPr="00996EC1">
        <w:t>h</w:t>
      </w:r>
      <w:r w:rsidR="00EC6623" w:rsidRPr="00996EC1">
        <w:t xml:space="preserve">igh </w:t>
      </w:r>
      <w:r w:rsidR="00077FDF" w:rsidRPr="00996EC1">
        <w:t xml:space="preserve">impact on </w:t>
      </w:r>
      <w:r w:rsidR="00A10CA3" w:rsidRPr="00996EC1">
        <w:t>spec 3</w:t>
      </w:r>
      <w:r w:rsidR="002A4E07" w:rsidRPr="00996EC1">
        <w:t>8.</w:t>
      </w:r>
      <w:r w:rsidR="00012FAB" w:rsidRPr="00996EC1">
        <w:t xml:space="preserve">331 or </w:t>
      </w:r>
      <w:r w:rsidR="0055798A" w:rsidRPr="00996EC1">
        <w:t>on spec 38.214.</w:t>
      </w:r>
    </w:p>
    <w:p w14:paraId="43F47F99" w14:textId="47613288" w:rsidR="00AA0886" w:rsidRPr="00166377" w:rsidRDefault="00BF31B0" w:rsidP="00996EC1">
      <w:pPr>
        <w:jc w:val="both"/>
      </w:pPr>
      <w:r w:rsidRPr="00166377">
        <w:t xml:space="preserve">Another </w:t>
      </w:r>
      <w:r w:rsidR="00B0536C" w:rsidRPr="00166377">
        <w:t>issue</w:t>
      </w:r>
      <w:r w:rsidRPr="00166377">
        <w:t xml:space="preserve"> is that </w:t>
      </w:r>
      <w:r w:rsidR="00B0536C" w:rsidRPr="00166377">
        <w:t>currently</w:t>
      </w:r>
      <w:r w:rsidR="00901595" w:rsidRPr="00166377">
        <w:t xml:space="preserve"> </w:t>
      </w:r>
      <w:r w:rsidR="00A74EF4" w:rsidRPr="00CE5893">
        <w:t>in</w:t>
      </w:r>
      <w:r w:rsidR="00901595" w:rsidRPr="00CE5893">
        <w:t xml:space="preserve"> </w:t>
      </w:r>
      <w:r w:rsidRPr="00CE5893">
        <w:t>RAN2</w:t>
      </w:r>
      <w:r w:rsidR="00901595" w:rsidRPr="00EB01B7">
        <w:t xml:space="preserve"> there is a discussion that </w:t>
      </w:r>
      <w:r w:rsidR="007765C2">
        <w:t>up to</w:t>
      </w:r>
      <w:r w:rsidR="00D31ACE">
        <w:t xml:space="preserve"> 12 CG </w:t>
      </w:r>
      <w:r w:rsidR="00B0536C" w:rsidRPr="004F4E39">
        <w:t>configurations</w:t>
      </w:r>
      <w:r w:rsidR="00681C09" w:rsidRPr="004F4E39">
        <w:t xml:space="preserve"> </w:t>
      </w:r>
      <w:r w:rsidR="00D31ACE">
        <w:t xml:space="preserve">are not </w:t>
      </w:r>
      <w:r w:rsidR="007765C2">
        <w:t>enough</w:t>
      </w:r>
      <w:r w:rsidR="008242DA" w:rsidRPr="004F4E39">
        <w:t>,</w:t>
      </w:r>
      <w:r w:rsidR="00681C09" w:rsidRPr="004F4E39">
        <w:t xml:space="preserve"> and </w:t>
      </w:r>
      <w:r w:rsidR="00F77C71" w:rsidRPr="004F4E39">
        <w:t>the maximum number of configuration</w:t>
      </w:r>
      <w:r w:rsidR="00E753D1">
        <w:t>s</w:t>
      </w:r>
      <w:r w:rsidR="00F77C71" w:rsidRPr="004F4E39">
        <w:t xml:space="preserve"> </w:t>
      </w:r>
      <w:r w:rsidR="00556BEF" w:rsidRPr="004F4E39">
        <w:t>need</w:t>
      </w:r>
      <w:r w:rsidR="007476B0" w:rsidRPr="00722F61">
        <w:t>s to</w:t>
      </w:r>
      <w:r w:rsidR="00B0536C" w:rsidRPr="00912C1B">
        <w:t xml:space="preserve"> be 16</w:t>
      </w:r>
      <w:r w:rsidR="00D062CF" w:rsidRPr="00996EC1">
        <w:t xml:space="preserve"> for DL SPS and UL CG</w:t>
      </w:r>
      <w:r w:rsidR="00925AFB" w:rsidRPr="00996EC1">
        <w:t>.</w:t>
      </w:r>
      <w:r w:rsidR="00925AFB" w:rsidRPr="000F1846">
        <w:t xml:space="preserve"> </w:t>
      </w:r>
      <w:r w:rsidR="0064406D" w:rsidRPr="000F1846">
        <w:t xml:space="preserve">If </w:t>
      </w:r>
      <w:r w:rsidR="00A35D83" w:rsidRPr="00996EC1">
        <w:t>number of configurations</w:t>
      </w:r>
      <w:r w:rsidR="00127157" w:rsidRPr="00996EC1">
        <w:t xml:space="preserve"> </w:t>
      </w:r>
      <w:r w:rsidR="00511CC7" w:rsidRPr="00996EC1">
        <w:t>become 16</w:t>
      </w:r>
      <w:r w:rsidR="008D48F5" w:rsidRPr="000F1846">
        <w:t xml:space="preserve">, there would not be space for </w:t>
      </w:r>
      <w:r w:rsidR="00E2391E">
        <w:t>joint</w:t>
      </w:r>
      <w:r w:rsidR="008D48F5" w:rsidRPr="000F1846">
        <w:t xml:space="preserve"> release by t</w:t>
      </w:r>
      <w:r w:rsidR="00E2391E">
        <w:t>he</w:t>
      </w:r>
      <w:r w:rsidR="008D48F5" w:rsidRPr="000F1846">
        <w:t xml:space="preserve"> </w:t>
      </w:r>
      <w:r w:rsidR="009D02E5">
        <w:t xml:space="preserve">above mentioned </w:t>
      </w:r>
      <w:r w:rsidR="007F7274">
        <w:t xml:space="preserve">RRC grouping </w:t>
      </w:r>
      <w:r w:rsidR="008D48F5" w:rsidRPr="000F1846">
        <w:t>method.</w:t>
      </w:r>
    </w:p>
    <w:p w14:paraId="7968C286" w14:textId="5CDCB407" w:rsidR="00AA0886" w:rsidRPr="0004126B" w:rsidRDefault="00AA0886" w:rsidP="00E753D1">
      <w:pPr>
        <w:pStyle w:val="Proposal"/>
      </w:pPr>
      <w:bookmarkStart w:id="39" w:name="_Toc16772157"/>
      <w:bookmarkStart w:id="40" w:name="_Toc16772613"/>
      <w:bookmarkStart w:id="41" w:name="_Toc16841145"/>
      <w:bookmarkStart w:id="42" w:name="_Toc16844723"/>
      <w:bookmarkStart w:id="43" w:name="_Toc16858880"/>
      <w:bookmarkStart w:id="44" w:name="_Toc16859485"/>
      <w:bookmarkStart w:id="45" w:name="_Toc16893151"/>
      <w:bookmarkEnd w:id="39"/>
      <w:bookmarkEnd w:id="40"/>
      <w:bookmarkEnd w:id="41"/>
      <w:bookmarkEnd w:id="42"/>
      <w:bookmarkEnd w:id="43"/>
      <w:bookmarkEnd w:id="44"/>
      <w:r w:rsidRPr="0004126B">
        <w:t xml:space="preserve">Do not support </w:t>
      </w:r>
      <w:r w:rsidR="00BB63CB">
        <w:t>joint</w:t>
      </w:r>
      <w:r w:rsidRPr="0004126B">
        <w:t xml:space="preserve"> release of multiple configurations using a single DCI.</w:t>
      </w:r>
      <w:bookmarkEnd w:id="45"/>
    </w:p>
    <w:p w14:paraId="2F8AC5DB" w14:textId="0D4E939C" w:rsidR="004E403E" w:rsidRPr="00166377" w:rsidRDefault="00AA30EB" w:rsidP="002266F1">
      <w:pPr>
        <w:jc w:val="both"/>
      </w:pPr>
      <w:r>
        <w:t>In our opinion</w:t>
      </w:r>
      <w:r w:rsidRPr="000F1846">
        <w:t xml:space="preserve"> </w:t>
      </w:r>
      <w:r>
        <w:t>a</w:t>
      </w:r>
      <w:r w:rsidRPr="000F1846">
        <w:t xml:space="preserve"> release can </w:t>
      </w:r>
      <w:r w:rsidRPr="00166377">
        <w:t xml:space="preserve">happen implicitly, without DCI transmission. That is, </w:t>
      </w:r>
      <w:proofErr w:type="gramStart"/>
      <w:r w:rsidRPr="00166377">
        <w:t>similar to</w:t>
      </w:r>
      <w:proofErr w:type="gramEnd"/>
      <w:r w:rsidRPr="00166377">
        <w:t xml:space="preserve"> LTE if a config</w:t>
      </w:r>
      <w:r w:rsidRPr="00CE5893">
        <w:t xml:space="preserve">uration is inactive for a period of time, then </w:t>
      </w:r>
      <w:r w:rsidRPr="00EB01B7">
        <w:t>that configuration will be</w:t>
      </w:r>
      <w:r w:rsidRPr="004F4E39">
        <w:t xml:space="preserve"> released. </w:t>
      </w:r>
      <w:r w:rsidRPr="00E753D1">
        <w:t>Same</w:t>
      </w:r>
      <w:r w:rsidR="004F1512">
        <w:t xml:space="preserve"> scheme</w:t>
      </w:r>
      <w:r w:rsidRPr="00E753D1">
        <w:t xml:space="preserve"> can </w:t>
      </w:r>
      <w:r w:rsidR="004F1512">
        <w:t>be applied</w:t>
      </w:r>
      <w:r w:rsidRPr="00E753D1">
        <w:t xml:space="preserve"> for releasing a group of configurations. I</w:t>
      </w:r>
      <w:r w:rsidRPr="000F1846">
        <w:t xml:space="preserve">f </w:t>
      </w:r>
      <w:r w:rsidR="00BB63CB">
        <w:t>joint</w:t>
      </w:r>
      <w:r w:rsidRPr="000F1846">
        <w:t xml:space="preserve"> </w:t>
      </w:r>
      <w:r w:rsidRPr="00166377">
        <w:t>release is done implicitly then there would not be DCI signaling overhead</w:t>
      </w:r>
      <w:r w:rsidRPr="00CE5893">
        <w:t xml:space="preserve"> regarding </w:t>
      </w:r>
      <w:r w:rsidR="006F3595">
        <w:t>joint</w:t>
      </w:r>
      <w:r w:rsidRPr="00CE5893">
        <w:t xml:space="preserve"> release</w:t>
      </w:r>
      <w:r w:rsidRPr="000F1846">
        <w:t>.</w:t>
      </w:r>
      <w:r w:rsidR="002266F1">
        <w:t xml:space="preserve"> </w:t>
      </w:r>
      <w:r w:rsidR="00251688" w:rsidRPr="000F1846">
        <w:t>Instead, b</w:t>
      </w:r>
      <w:r w:rsidR="00791463" w:rsidRPr="000F1846">
        <w:t xml:space="preserve">y MAC CE, </w:t>
      </w:r>
      <w:r w:rsidR="00E12AF1" w:rsidRPr="00166377">
        <w:t>the confirmation of</w:t>
      </w:r>
      <w:r w:rsidR="002235AD" w:rsidRPr="00166377">
        <w:t xml:space="preserve"> releasing</w:t>
      </w:r>
      <w:r w:rsidR="00791463" w:rsidRPr="00166377">
        <w:t xml:space="preserve"> all the configurations </w:t>
      </w:r>
      <w:r w:rsidR="002235AD" w:rsidRPr="00166377">
        <w:t>can be sent simultaneously</w:t>
      </w:r>
      <w:r w:rsidR="00885F26" w:rsidRPr="00166377">
        <w:t>, the signaling overhead can be reduced.</w:t>
      </w:r>
    </w:p>
    <w:p w14:paraId="36C741C1" w14:textId="138CAAE9" w:rsidR="00686D25" w:rsidRDefault="00074C10" w:rsidP="00E753D1">
      <w:pPr>
        <w:pStyle w:val="Observation"/>
      </w:pPr>
      <w:bookmarkStart w:id="46" w:name="_Toc16893145"/>
      <w:r w:rsidRPr="0004126B">
        <w:t>Confirmation of r</w:t>
      </w:r>
      <w:r w:rsidR="008B7F37" w:rsidRPr="0004126B">
        <w:t>elease</w:t>
      </w:r>
      <w:r w:rsidR="001538B1" w:rsidRPr="0004126B">
        <w:t xml:space="preserve"> of a group of </w:t>
      </w:r>
      <w:r w:rsidR="00E45E59" w:rsidRPr="0004126B">
        <w:t>configurations</w:t>
      </w:r>
      <w:r w:rsidR="001538B1" w:rsidRPr="0004126B">
        <w:t xml:space="preserve"> using </w:t>
      </w:r>
      <w:r w:rsidR="004230BD" w:rsidRPr="0004126B">
        <w:t>MAC CE</w:t>
      </w:r>
      <w:r w:rsidR="001538B1" w:rsidRPr="0004126B">
        <w:t xml:space="preserve"> can reduce the signaling overhead.</w:t>
      </w:r>
      <w:bookmarkEnd w:id="46"/>
    </w:p>
    <w:p w14:paraId="252B613B" w14:textId="77777777" w:rsidR="00936CAF" w:rsidRPr="0004126B" w:rsidRDefault="00936CAF" w:rsidP="00E753D1">
      <w:pPr>
        <w:pStyle w:val="Observation"/>
        <w:numPr>
          <w:ilvl w:val="0"/>
          <w:numId w:val="0"/>
        </w:numPr>
        <w:ind w:left="360"/>
      </w:pPr>
    </w:p>
    <w:p w14:paraId="0033B801" w14:textId="53492C2C" w:rsidR="004E403E" w:rsidRPr="00DF15D0" w:rsidRDefault="00EE3F20" w:rsidP="00936CAF">
      <w:pPr>
        <w:pStyle w:val="Heading3"/>
      </w:pPr>
      <w:r>
        <w:t>P</w:t>
      </w:r>
      <w:r w:rsidRPr="0004126B">
        <w:t>eriodicity for UL configured grant</w:t>
      </w:r>
      <w:r w:rsidRPr="00EC49E9" w:rsidDel="00AA0886">
        <w:t xml:space="preserve"> </w:t>
      </w:r>
    </w:p>
    <w:p w14:paraId="4C250F6F" w14:textId="36082782" w:rsidR="00F76B4D" w:rsidRPr="00166377" w:rsidRDefault="00F76B4D" w:rsidP="00996717">
      <w:r w:rsidRPr="000F1846">
        <w:t>In terms of periodicity for UL configured grant, V2X services require certain periodicities which are currently not included in Rel-15. For example, LTE introduced t</w:t>
      </w:r>
      <w:r w:rsidRPr="00166377">
        <w:t>he following periodicities for V2X, on top of existing values:</w:t>
      </w:r>
    </w:p>
    <w:p w14:paraId="3242538A" w14:textId="77777777" w:rsidR="00F76B4D" w:rsidRPr="00166377"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rPr>
      </w:pPr>
      <w:r w:rsidRPr="00166377">
        <w:rPr>
          <w:rFonts w:ascii="Courier New" w:eastAsia="Times New Roman" w:hAnsi="Courier New" w:cs="Courier New"/>
          <w:sz w:val="16"/>
          <w:szCs w:val="18"/>
        </w:rPr>
        <w:t>semiPersistSchedIntervalUL-v1430       ENUMERATED {</w:t>
      </w:r>
    </w:p>
    <w:p w14:paraId="358B93D9" w14:textId="77777777" w:rsidR="00F76B4D" w:rsidRPr="00CE5893"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rPr>
      </w:pPr>
      <w:r w:rsidRPr="00CE5893">
        <w:rPr>
          <w:rFonts w:ascii="Courier New" w:eastAsia="Times New Roman" w:hAnsi="Courier New" w:cs="Courier New"/>
          <w:sz w:val="16"/>
          <w:szCs w:val="18"/>
        </w:rPr>
        <w:lastRenderedPageBreak/>
        <w:t>                                         sf50, sf100, sf200, sf300, sf400, sf500,</w:t>
      </w:r>
    </w:p>
    <w:p w14:paraId="46B3C6F2" w14:textId="77777777" w:rsidR="00F76B4D" w:rsidRPr="00EB01B7"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rPr>
      </w:pPr>
      <w:r w:rsidRPr="00EB01B7">
        <w:rPr>
          <w:rFonts w:ascii="Courier New" w:eastAsia="Times New Roman" w:hAnsi="Courier New" w:cs="Courier New"/>
          <w:sz w:val="16"/>
          <w:szCs w:val="18"/>
        </w:rPr>
        <w:t>                                         sf600, sf700, sf800, sf900, sf1000, spare5,</w:t>
      </w:r>
    </w:p>
    <w:p w14:paraId="79E406F4" w14:textId="381DCB0D" w:rsidR="00F76B4D" w:rsidRPr="000F1846" w:rsidRDefault="00F76B4D" w:rsidP="00F76B4D">
      <w:pPr>
        <w:shd w:val="clear" w:color="auto" w:fill="E6E6E6"/>
        <w:overflowPunct w:val="0"/>
        <w:autoSpaceDE w:val="0"/>
        <w:autoSpaceDN w:val="0"/>
        <w:spacing w:after="0" w:line="240" w:lineRule="auto"/>
        <w:rPr>
          <w:rFonts w:ascii="Courier New" w:eastAsia="Times New Roman" w:hAnsi="Courier New" w:cs="Courier New"/>
          <w:sz w:val="16"/>
          <w:szCs w:val="18"/>
        </w:rPr>
      </w:pPr>
      <w:r w:rsidRPr="004F4E39">
        <w:rPr>
          <w:rFonts w:ascii="Courier New" w:eastAsia="Times New Roman" w:hAnsi="Courier New" w:cs="Courier New"/>
          <w:sz w:val="16"/>
          <w:szCs w:val="18"/>
        </w:rPr>
        <w:t>                                         spare4, spare3, spare2, spare1} OPTIONAL    -- Need OR</w:t>
      </w:r>
    </w:p>
    <w:p w14:paraId="7B7AD77A" w14:textId="77777777" w:rsidR="00521A87" w:rsidRPr="00936CAF" w:rsidRDefault="00521A87" w:rsidP="00F76B4D">
      <w:pPr>
        <w:shd w:val="clear" w:color="auto" w:fill="E6E6E6"/>
        <w:overflowPunct w:val="0"/>
        <w:autoSpaceDE w:val="0"/>
        <w:autoSpaceDN w:val="0"/>
        <w:spacing w:after="0" w:line="240" w:lineRule="auto"/>
        <w:rPr>
          <w:rFonts w:ascii="Courier New" w:eastAsia="Times New Roman" w:hAnsi="Courier New" w:cs="Courier New"/>
          <w:sz w:val="16"/>
          <w:szCs w:val="18"/>
        </w:rPr>
      </w:pPr>
    </w:p>
    <w:p w14:paraId="41610F4F" w14:textId="71E080BD" w:rsidR="00F76B4D" w:rsidRPr="0004126B" w:rsidRDefault="00F76B4D" w:rsidP="00E753D1">
      <w:pPr>
        <w:pStyle w:val="Observation"/>
        <w:numPr>
          <w:ilvl w:val="0"/>
          <w:numId w:val="0"/>
        </w:numPr>
        <w:ind w:left="360"/>
      </w:pPr>
    </w:p>
    <w:p w14:paraId="4CB7BCAF" w14:textId="1ABE1755" w:rsidR="00F76B4D" w:rsidRPr="00166377" w:rsidRDefault="00F76B4D" w:rsidP="00996717">
      <w:r w:rsidRPr="000F1846">
        <w:t>Thus</w:t>
      </w:r>
      <w:r w:rsidR="00AD54B7">
        <w:t>,</w:t>
      </w:r>
      <w:r w:rsidRPr="000F1846">
        <w:t xml:space="preserve"> for Rel-16 the UL CG configurations should expand to include periodicities for supporting V2X services.</w:t>
      </w:r>
      <w:r w:rsidR="004F3EBE">
        <w:t xml:space="preserve"> </w:t>
      </w:r>
      <w:r w:rsidR="00B123F0">
        <w:t>Note</w:t>
      </w:r>
      <w:r w:rsidR="004F3EBE">
        <w:t xml:space="preserve"> that in LTE the periodicity is expressed in subframe (=1ms</w:t>
      </w:r>
      <w:r w:rsidR="00575881">
        <w:t xml:space="preserve"> always</w:t>
      </w:r>
      <w:r w:rsidR="004F3EBE">
        <w:t>), but NR UL CG periodicities are expressed in symbols</w:t>
      </w:r>
      <w:r w:rsidR="00575881">
        <w:t xml:space="preserve"> (with symbol duration varying according to SCS)</w:t>
      </w:r>
      <w:r w:rsidR="00B123F0">
        <w:t xml:space="preserve">. </w:t>
      </w:r>
      <w:proofErr w:type="gramStart"/>
      <w:r w:rsidR="00B123F0">
        <w:t>Hence</w:t>
      </w:r>
      <w:proofErr w:type="gramEnd"/>
      <w:r w:rsidR="004F3EBE">
        <w:t xml:space="preserve"> we took care that the </w:t>
      </w:r>
      <w:r w:rsidR="00393D69">
        <w:t xml:space="preserve">LTE set of </w:t>
      </w:r>
      <w:r w:rsidR="004F3EBE">
        <w:t>periodicit</w:t>
      </w:r>
      <w:r w:rsidR="00393D69">
        <w:t>ies</w:t>
      </w:r>
      <w:r w:rsidR="004F3EBE">
        <w:t xml:space="preserve"> (in </w:t>
      </w:r>
      <w:proofErr w:type="spellStart"/>
      <w:r w:rsidR="004F3EBE">
        <w:t>ms</w:t>
      </w:r>
      <w:proofErr w:type="spellEnd"/>
      <w:r w:rsidR="004F3EBE">
        <w:t xml:space="preserve">) can be achieved </w:t>
      </w:r>
      <w:r w:rsidR="007A40E1">
        <w:t xml:space="preserve">regardless of the </w:t>
      </w:r>
      <w:r w:rsidR="004F3EBE">
        <w:t>SCS values</w:t>
      </w:r>
      <w:r w:rsidR="00B123F0">
        <w:t xml:space="preserve"> for 14-symbol slots</w:t>
      </w:r>
      <w:r w:rsidR="004F3EBE">
        <w:t>.</w:t>
      </w:r>
      <w:r w:rsidR="00B123F0">
        <w:t xml:space="preserve"> For 12-symbol slots, only SCS = 60 kHz is relevant.</w:t>
      </w:r>
      <w:r w:rsidRPr="000F1846">
        <w:t xml:space="preserve"> </w:t>
      </w:r>
      <w:r w:rsidR="003E7F29">
        <w:t>In summary, c</w:t>
      </w:r>
      <w:r w:rsidRPr="000F1846">
        <w:t>omparing the V2X requi</w:t>
      </w:r>
      <w:r w:rsidRPr="00166377">
        <w:t>red periodicities with the Rel-15 UL CG periodicities, the following values are to be added:</w:t>
      </w:r>
    </w:p>
    <w:p w14:paraId="29DD8FCA" w14:textId="77777777" w:rsidR="00335849" w:rsidRPr="00936CAF" w:rsidRDefault="00335849" w:rsidP="00335849">
      <w:pPr>
        <w:numPr>
          <w:ilvl w:val="0"/>
          <w:numId w:val="64"/>
        </w:numPr>
        <w:rPr>
          <w:rFonts w:ascii="Courier New" w:eastAsia="Times New Roman" w:hAnsi="Courier New" w:cs="Courier New"/>
          <w:sz w:val="16"/>
          <w:szCs w:val="16"/>
          <w:lang w:eastAsia="sv-SE"/>
        </w:rPr>
      </w:pPr>
      <w:r w:rsidRPr="00936CAF">
        <w:rPr>
          <w:rFonts w:ascii="Courier New" w:eastAsia="Times New Roman" w:hAnsi="Courier New" w:cs="Courier New"/>
          <w:sz w:val="16"/>
          <w:szCs w:val="16"/>
          <w:lang w:eastAsia="sv-SE"/>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p>
    <w:p w14:paraId="33E206C3" w14:textId="77777777" w:rsidR="00335849" w:rsidRPr="00936CAF" w:rsidRDefault="00335849" w:rsidP="00335849">
      <w:pPr>
        <w:numPr>
          <w:ilvl w:val="0"/>
          <w:numId w:val="64"/>
        </w:numPr>
        <w:rPr>
          <w:rFonts w:ascii="Courier New" w:eastAsia="Times New Roman" w:hAnsi="Courier New" w:cs="Courier New"/>
          <w:sz w:val="16"/>
          <w:szCs w:val="16"/>
          <w:lang w:eastAsia="sv-SE"/>
        </w:rPr>
      </w:pPr>
      <w:r w:rsidRPr="00936CAF">
        <w:rPr>
          <w:rFonts w:ascii="Courier New" w:eastAsia="Times New Roman" w:hAnsi="Courier New" w:cs="Courier New"/>
          <w:sz w:val="16"/>
          <w:szCs w:val="16"/>
          <w:lang w:eastAsia="sv-SE"/>
        </w:rPr>
        <w:t>{symb200x12, symb400x12, symb800x12, symb1200x12, symb1600x12, symb2000x12, symb2400x12, symb2800x12, symb3200x12, symb3600x12, symb4000x12}</w:t>
      </w:r>
    </w:p>
    <w:p w14:paraId="5C498C54" w14:textId="410DA885" w:rsidR="004F3EBE" w:rsidRDefault="004F3EBE" w:rsidP="00E753D1">
      <w:pPr>
        <w:pStyle w:val="Observation"/>
        <w:numPr>
          <w:ilvl w:val="0"/>
          <w:numId w:val="0"/>
        </w:numPr>
      </w:pPr>
    </w:p>
    <w:p w14:paraId="4A851F04" w14:textId="77777777" w:rsidR="004F3EBE" w:rsidRPr="0068220E" w:rsidRDefault="004F3EBE" w:rsidP="00E753D1">
      <w:pPr>
        <w:pStyle w:val="Observation"/>
        <w:numPr>
          <w:ilvl w:val="0"/>
          <w:numId w:val="0"/>
        </w:numPr>
      </w:pPr>
    </w:p>
    <w:p w14:paraId="45DDE215" w14:textId="2FCA889A" w:rsidR="000579AB" w:rsidRDefault="000579AB" w:rsidP="00E753D1">
      <w:pPr>
        <w:pStyle w:val="Proposal"/>
        <w:rPr>
          <w:lang w:eastAsia="sv-SE"/>
        </w:rPr>
      </w:pPr>
      <w:bookmarkStart w:id="47" w:name="_Toc16893152"/>
      <w:r w:rsidRPr="0004126B">
        <w:rPr>
          <w:lang w:eastAsia="sv-SE"/>
        </w:rPr>
        <w:t>New periodicity values are added for supporting V2X services.</w:t>
      </w:r>
      <w:bookmarkEnd w:id="47"/>
    </w:p>
    <w:p w14:paraId="4D2C9BB9" w14:textId="77777777" w:rsidR="00615A7A" w:rsidRPr="00936CAF" w:rsidRDefault="00615A7A" w:rsidP="00615A7A">
      <w:pPr>
        <w:pStyle w:val="Proposal"/>
        <w:numPr>
          <w:ilvl w:val="0"/>
          <w:numId w:val="0"/>
        </w:numPr>
        <w:ind w:left="1304"/>
      </w:pPr>
      <w:bookmarkStart w:id="48" w:name="_Toc16893153"/>
      <w:r w:rsidRPr="00936CAF">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bookmarkEnd w:id="48"/>
    </w:p>
    <w:p w14:paraId="435EDE3A" w14:textId="77777777" w:rsidR="00615A7A" w:rsidRPr="00936CAF" w:rsidRDefault="00615A7A" w:rsidP="00615A7A">
      <w:pPr>
        <w:pStyle w:val="Proposal"/>
        <w:numPr>
          <w:ilvl w:val="0"/>
          <w:numId w:val="0"/>
        </w:numPr>
        <w:ind w:left="1304"/>
      </w:pPr>
      <w:bookmarkStart w:id="49" w:name="_Toc16893154"/>
      <w:r w:rsidRPr="00936CAF">
        <w:t>{symb200x12, symb400x12, symb800x12, symb1200x12, symb1600x12, symb2000x12, symb2400x12, symb2800x12, symb3200x12, symb3600x12, symb4000x12}</w:t>
      </w:r>
      <w:bookmarkEnd w:id="49"/>
    </w:p>
    <w:p w14:paraId="07E73D70" w14:textId="77777777" w:rsidR="00615A7A" w:rsidRPr="0004126B" w:rsidRDefault="00615A7A" w:rsidP="00615A7A">
      <w:pPr>
        <w:pStyle w:val="Proposal"/>
        <w:numPr>
          <w:ilvl w:val="0"/>
          <w:numId w:val="0"/>
        </w:numPr>
        <w:ind w:left="1304"/>
        <w:rPr>
          <w:lang w:eastAsia="sv-SE"/>
        </w:rPr>
      </w:pPr>
    </w:p>
    <w:p w14:paraId="1EFCBDD6" w14:textId="46279040" w:rsidR="00201A4D" w:rsidRDefault="00201A4D" w:rsidP="00AF2C12">
      <w:pPr>
        <w:pStyle w:val="Heading2"/>
      </w:pPr>
      <w:bookmarkStart w:id="50" w:name="_Hlk7698288"/>
      <w:r>
        <w:t>Improving reliability for TDD</w:t>
      </w:r>
    </w:p>
    <w:p w14:paraId="610B7DF4" w14:textId="62C99AAD" w:rsidR="00201A4D" w:rsidRPr="00166377" w:rsidRDefault="00201A4D" w:rsidP="0068220E">
      <w:pPr>
        <w:pStyle w:val="BodyText"/>
      </w:pPr>
      <w:r w:rsidRPr="000F1846">
        <w:t>In Rel-15, the maximum possible value for repetition factor (</w:t>
      </w:r>
      <w:proofErr w:type="spellStart"/>
      <w:r w:rsidRPr="000F1846">
        <w:t>repK</w:t>
      </w:r>
      <w:proofErr w:type="spellEnd"/>
      <w:r w:rsidRPr="000F1846">
        <w:t xml:space="preserve">) is 8. This may limit the reliability of TDD transmission when TDD pattern is semi-statically configured and the UL-DL pattern cannot be changed dynamically. </w:t>
      </w:r>
      <w:r w:rsidRPr="00166377">
        <w:t>The issue has been illustrated in</w:t>
      </w:r>
      <w:r w:rsidR="0068220E">
        <w:t xml:space="preserve"> </w:t>
      </w:r>
      <w:r w:rsidR="0068220E">
        <w:fldChar w:fldCharType="begin"/>
      </w:r>
      <w:r w:rsidR="0068220E">
        <w:instrText xml:space="preserve"> REF _Ref16872414 \h </w:instrText>
      </w:r>
      <w:r w:rsidR="0068220E">
        <w:fldChar w:fldCharType="separate"/>
      </w:r>
      <w:r w:rsidR="0068220E" w:rsidRPr="0068220E">
        <w:t xml:space="preserve">Figure </w:t>
      </w:r>
      <w:r w:rsidR="0068220E" w:rsidRPr="000F1846">
        <w:t>2</w:t>
      </w:r>
      <w:r w:rsidR="0068220E">
        <w:fldChar w:fldCharType="end"/>
      </w:r>
      <w:r w:rsidRPr="000F1846">
        <w:t xml:space="preserve">, as an example. Slot#1-8 are scheduled for configured grant with </w:t>
      </w:r>
      <w:proofErr w:type="spellStart"/>
      <w:r w:rsidRPr="000F1846">
        <w:t>repK</w:t>
      </w:r>
      <w:proofErr w:type="spellEnd"/>
      <w:r w:rsidRPr="000F1846">
        <w:t>=8, and UL-DL pattern is set as “UDDDUDDD”. Due to conflict with the DL transmissions, only 2 UL tran</w:t>
      </w:r>
      <w:r w:rsidRPr="00166377">
        <w:t xml:space="preserve">smissions is possible. </w:t>
      </w:r>
    </w:p>
    <w:p w14:paraId="10EBD0DC" w14:textId="329935A0" w:rsidR="00201A4D" w:rsidRDefault="00201A4D" w:rsidP="00201A4D">
      <w:r>
        <w:rPr>
          <w:noProof/>
        </w:rPr>
        <w:drawing>
          <wp:inline distT="0" distB="0" distL="0" distR="0" wp14:anchorId="69E8B1E0" wp14:editId="4A5178EF">
            <wp:extent cx="6349365" cy="1836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9365" cy="1836420"/>
                    </a:xfrm>
                    <a:prstGeom prst="rect">
                      <a:avLst/>
                    </a:prstGeom>
                    <a:noFill/>
                    <a:ln>
                      <a:noFill/>
                    </a:ln>
                  </pic:spPr>
                </pic:pic>
              </a:graphicData>
            </a:graphic>
          </wp:inline>
        </w:drawing>
      </w:r>
    </w:p>
    <w:p w14:paraId="41B84BE2" w14:textId="4348B457" w:rsidR="00201A4D" w:rsidRPr="00166377" w:rsidRDefault="001B20BD">
      <w:pPr>
        <w:pStyle w:val="Caption"/>
      </w:pPr>
      <w:bookmarkStart w:id="51" w:name="_Ref16872414"/>
      <w:bookmarkStart w:id="52" w:name="_Ref536782997"/>
      <w:r w:rsidRPr="0068220E">
        <w:lastRenderedPageBreak/>
        <w:t xml:space="preserve">Figure </w:t>
      </w:r>
      <w:r>
        <w:fldChar w:fldCharType="begin"/>
      </w:r>
      <w:r w:rsidRPr="0068220E">
        <w:instrText xml:space="preserve"> SEQ Figure \* ARABIC </w:instrText>
      </w:r>
      <w:r>
        <w:fldChar w:fldCharType="separate"/>
      </w:r>
      <w:r w:rsidRPr="000F1846">
        <w:t>2</w:t>
      </w:r>
      <w:r>
        <w:fldChar w:fldCharType="end"/>
      </w:r>
      <w:bookmarkEnd w:id="51"/>
      <w:r w:rsidRPr="000F1846">
        <w:t>.</w:t>
      </w:r>
      <w:bookmarkEnd w:id="52"/>
      <w:r w:rsidR="007C7C83">
        <w:t xml:space="preserve"> The</w:t>
      </w:r>
      <w:r w:rsidR="00201A4D" w:rsidRPr="000F1846">
        <w:t xml:space="preserve"> </w:t>
      </w:r>
      <w:r w:rsidR="00201A4D" w:rsidRPr="00166377">
        <w:t>impact of UL-DL pattern on reliability</w:t>
      </w:r>
    </w:p>
    <w:p w14:paraId="5643ED46" w14:textId="77777777" w:rsidR="00201A4D" w:rsidRPr="0068220E" w:rsidRDefault="00201A4D" w:rsidP="00E753D1">
      <w:pPr>
        <w:pStyle w:val="Observation"/>
      </w:pPr>
      <w:bookmarkStart w:id="53" w:name="_Toc1183476"/>
      <w:bookmarkStart w:id="54" w:name="_Toc16893146"/>
      <w:r w:rsidRPr="0068220E">
        <w:t>UL-DL pattern may impact the reliability of UL CG transmission.</w:t>
      </w:r>
      <w:bookmarkEnd w:id="53"/>
      <w:bookmarkEnd w:id="54"/>
    </w:p>
    <w:p w14:paraId="06F27DE9" w14:textId="77777777" w:rsidR="00201A4D" w:rsidRPr="000F1846" w:rsidRDefault="00201A4D" w:rsidP="00201A4D"/>
    <w:p w14:paraId="1FD50134" w14:textId="2FADB42A" w:rsidR="00201A4D" w:rsidRPr="000F1846" w:rsidRDefault="00201A4D" w:rsidP="00201A4D">
      <w:r w:rsidRPr="00166377">
        <w:t xml:space="preserve">For the above situation, increasing the maximum possible </w:t>
      </w:r>
      <w:proofErr w:type="spellStart"/>
      <w:r w:rsidRPr="00166377">
        <w:t>repK</w:t>
      </w:r>
      <w:proofErr w:type="spellEnd"/>
      <w:r w:rsidRPr="00166377">
        <w:t xml:space="preserve"> value can improve reliability. As shown in</w:t>
      </w:r>
      <w:r w:rsidR="00276528">
        <w:t xml:space="preserve"> </w:t>
      </w:r>
      <w:r w:rsidR="00276528">
        <w:fldChar w:fldCharType="begin"/>
      </w:r>
      <w:r w:rsidR="00276528">
        <w:instrText xml:space="preserve"> REF _Ref16872414 \h </w:instrText>
      </w:r>
      <w:r w:rsidR="00276528">
        <w:fldChar w:fldCharType="separate"/>
      </w:r>
      <w:r w:rsidR="00276528" w:rsidRPr="0068220E">
        <w:t xml:space="preserve">Figure </w:t>
      </w:r>
      <w:r w:rsidR="00276528" w:rsidRPr="000F1846">
        <w:t>2</w:t>
      </w:r>
      <w:r w:rsidR="00276528">
        <w:fldChar w:fldCharType="end"/>
      </w:r>
      <w:r w:rsidRPr="000F1846">
        <w:t xml:space="preserve">, the new </w:t>
      </w:r>
      <w:proofErr w:type="spellStart"/>
      <w:r w:rsidRPr="000F1846">
        <w:t>repK</w:t>
      </w:r>
      <w:proofErr w:type="spellEnd"/>
      <w:r w:rsidRPr="000F1846">
        <w:t xml:space="preserve"> value as 16, can increase possible UL transmissions from 2 to 4.</w:t>
      </w:r>
    </w:p>
    <w:p w14:paraId="499BEC26" w14:textId="77777777" w:rsidR="00201A4D" w:rsidRDefault="00201A4D" w:rsidP="00E753D1">
      <w:pPr>
        <w:pStyle w:val="Proposal"/>
        <w:rPr>
          <w:lang w:eastAsia="sv-SE"/>
        </w:rPr>
      </w:pPr>
      <w:bookmarkStart w:id="55" w:name="_Toc1183489"/>
      <w:bookmarkStart w:id="56" w:name="_Toc16893155"/>
      <w:r w:rsidRPr="0004126B">
        <w:rPr>
          <w:lang w:eastAsia="sv-SE"/>
        </w:rPr>
        <w:t>Increase maximum possible repetition factor to 16.</w:t>
      </w:r>
      <w:bookmarkEnd w:id="55"/>
      <w:bookmarkEnd w:id="56"/>
    </w:p>
    <w:p w14:paraId="53314A29" w14:textId="77777777" w:rsidR="00936CAF" w:rsidRPr="0004126B" w:rsidRDefault="00936CAF" w:rsidP="00E753D1">
      <w:pPr>
        <w:pStyle w:val="Proposal"/>
        <w:numPr>
          <w:ilvl w:val="0"/>
          <w:numId w:val="0"/>
        </w:numPr>
        <w:rPr>
          <w:lang w:eastAsia="sv-SE"/>
        </w:rPr>
      </w:pPr>
    </w:p>
    <w:p w14:paraId="32C1726B" w14:textId="77777777" w:rsidR="00167736" w:rsidRDefault="00167736" w:rsidP="00167736">
      <w:pPr>
        <w:pStyle w:val="Heading2"/>
        <w:rPr>
          <w:rFonts w:cs="Times New Roman"/>
          <w:szCs w:val="20"/>
          <w:lang w:eastAsia="ja-JP"/>
        </w:rPr>
      </w:pPr>
      <w:r>
        <w:t>Repetition offset</w:t>
      </w:r>
    </w:p>
    <w:p w14:paraId="08167465" w14:textId="77777777" w:rsidR="00167736" w:rsidRPr="00276528" w:rsidRDefault="00167736" w:rsidP="0072202D">
      <w:pPr>
        <w:pStyle w:val="BodyText"/>
      </w:pPr>
      <w:r w:rsidRPr="00276528">
        <w:t>In configured grant with K repetitions, the TBs are transmitted on the K consecutive transmission occasions (TO). Considering an example with RV sequence {0,0,0,0}, if a beginning of a transmission is delayed with j TOs, then the repetitions duration is shortened to K - j, and this may affect the reliability. To circumvent this situation, a repetition offset can be introduced, which defines the time gap between the period boundary and the possible first repetition.</w:t>
      </w:r>
    </w:p>
    <w:p w14:paraId="607C0B06" w14:textId="6B5B16A6" w:rsidR="00167736" w:rsidRPr="005E1612" w:rsidRDefault="00167736" w:rsidP="0072202D">
      <w:pPr>
        <w:pStyle w:val="BodyText"/>
      </w:pPr>
      <w:r w:rsidRPr="005E1612">
        <w:t>An example is shown in</w:t>
      </w:r>
      <w:r w:rsidRPr="005E1612">
        <w:fldChar w:fldCharType="begin"/>
      </w:r>
      <w:r w:rsidRPr="005E1612">
        <w:instrText xml:space="preserve"> REF _Ref536782884 \h  \* MERGEFORMAT </w:instrText>
      </w:r>
      <w:r w:rsidRPr="005E1612">
        <w:fldChar w:fldCharType="separate"/>
      </w:r>
      <w:r w:rsidR="00B42977" w:rsidRPr="005E1612">
        <w:t xml:space="preserve"> </w:t>
      </w:r>
      <w:r w:rsidRPr="005E1612">
        <w:fldChar w:fldCharType="end"/>
      </w:r>
      <w:r w:rsidR="005E52CB" w:rsidRPr="005E1612">
        <w:fldChar w:fldCharType="begin"/>
      </w:r>
      <w:r w:rsidR="005E52CB" w:rsidRPr="005E1612">
        <w:instrText xml:space="preserve"> REF _Ref16844685 \h </w:instrText>
      </w:r>
      <w:r w:rsidR="005E1612" w:rsidRPr="005E1612">
        <w:instrText xml:space="preserve"> \* MERGEFORMAT </w:instrText>
      </w:r>
      <w:r w:rsidR="005E52CB" w:rsidRPr="005E1612">
        <w:fldChar w:fldCharType="separate"/>
      </w:r>
      <w:r w:rsidR="005E1612" w:rsidRPr="005E1612">
        <w:t xml:space="preserve">Figure </w:t>
      </w:r>
      <w:r w:rsidR="005E1612" w:rsidRPr="005E1612">
        <w:rPr>
          <w:noProof/>
        </w:rPr>
        <w:t>3</w:t>
      </w:r>
      <w:r w:rsidR="005E52CB" w:rsidRPr="005E1612">
        <w:fldChar w:fldCharType="end"/>
      </w:r>
      <w:r w:rsidRPr="005E1612">
        <w:t>. The UL configured grant with repetition is configured with periodicity=10 slots, with K=4. The offset step size is 2 (slots). Due to starting occasion offset, the 4 possible TB transmissions start with slot 0, 2, 4, 6, respectively, counting from the start of the period. As illustrated, each possible transmission has the full amount of K slots in duration.</w:t>
      </w:r>
    </w:p>
    <w:p w14:paraId="11BFD833" w14:textId="540C41CB" w:rsidR="00167736" w:rsidRDefault="00167736" w:rsidP="00167736">
      <w:pPr>
        <w:pStyle w:val="BodyText"/>
        <w:jc w:val="center"/>
        <w:rPr>
          <w:rFonts w:ascii="Arial" w:hAnsi="Arial" w:cs="Arial"/>
        </w:rPr>
      </w:pPr>
      <w:r>
        <w:rPr>
          <w:rFonts w:cs="Arial"/>
          <w:noProof/>
        </w:rPr>
        <w:drawing>
          <wp:inline distT="0" distB="0" distL="0" distR="0" wp14:anchorId="33B22F01" wp14:editId="6400B154">
            <wp:extent cx="3460115" cy="42284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0115" cy="4228465"/>
                    </a:xfrm>
                    <a:prstGeom prst="rect">
                      <a:avLst/>
                    </a:prstGeom>
                    <a:noFill/>
                    <a:ln>
                      <a:noFill/>
                    </a:ln>
                  </pic:spPr>
                </pic:pic>
              </a:graphicData>
            </a:graphic>
          </wp:inline>
        </w:drawing>
      </w:r>
    </w:p>
    <w:p w14:paraId="07D5C90A" w14:textId="3E19D594" w:rsidR="00167736" w:rsidRPr="00390CED" w:rsidRDefault="007C4B73">
      <w:pPr>
        <w:pStyle w:val="Caption"/>
      </w:pPr>
      <w:bookmarkStart w:id="57" w:name="_Ref16844685"/>
      <w:r w:rsidRPr="00390CED">
        <w:t xml:space="preserve">Figure </w:t>
      </w:r>
      <w:r w:rsidRPr="0072202D">
        <w:fldChar w:fldCharType="begin"/>
      </w:r>
      <w:r w:rsidRPr="00390CED">
        <w:instrText xml:space="preserve"> SEQ Figure \* ARABIC </w:instrText>
      </w:r>
      <w:r w:rsidRPr="0072202D">
        <w:fldChar w:fldCharType="separate"/>
      </w:r>
      <w:r w:rsidR="00213305" w:rsidRPr="00390CED">
        <w:rPr>
          <w:noProof/>
        </w:rPr>
        <w:t>3</w:t>
      </w:r>
      <w:r w:rsidRPr="0072202D">
        <w:fldChar w:fldCharType="end"/>
      </w:r>
      <w:bookmarkEnd w:id="57"/>
      <w:r w:rsidRPr="00390CED">
        <w:t>.</w:t>
      </w:r>
      <w:bookmarkStart w:id="58" w:name="_Ref536782884"/>
      <w:r w:rsidRPr="00390CED">
        <w:t xml:space="preserve"> </w:t>
      </w:r>
      <w:bookmarkEnd w:id="58"/>
      <w:r w:rsidR="00167736" w:rsidRPr="00390CED">
        <w:t xml:space="preserve">Example of possible transmission of UL configured grant with repetition and starting occasion offset, with periodicity=10 slots, </w:t>
      </w:r>
      <w:proofErr w:type="spellStart"/>
      <w:r w:rsidR="00167736" w:rsidRPr="00390CED">
        <w:t>repK</w:t>
      </w:r>
      <w:proofErr w:type="spellEnd"/>
      <w:r w:rsidR="00167736" w:rsidRPr="00390CED">
        <w:t xml:space="preserve">=4, offset step size </w:t>
      </w:r>
      <w:r w:rsidR="00167736" w:rsidRPr="00390CED">
        <w:sym w:font="Symbol" w:char="F044"/>
      </w:r>
      <w:r w:rsidR="00167736" w:rsidRPr="00390CED">
        <w:t xml:space="preserve">=2 (slots). (a)-(d): Due to starting occasion </w:t>
      </w:r>
      <w:r w:rsidR="00167736" w:rsidRPr="00390CED">
        <w:lastRenderedPageBreak/>
        <w:t>offset, the 4 possible TB transmissions start with slot 0, 2, 4, 6, respectively. The UE may select to start transmission using any of (a)-(d), whichever gives the lowest alignment latency of the arriving uplink data packet.</w:t>
      </w:r>
    </w:p>
    <w:p w14:paraId="2F8E3410" w14:textId="77777777" w:rsidR="00167736" w:rsidRPr="000F1846" w:rsidRDefault="00167736" w:rsidP="00167736">
      <w:pPr>
        <w:rPr>
          <w:rFonts w:ascii="Arial" w:hAnsi="Arial" w:cs="Arial"/>
        </w:rPr>
      </w:pPr>
    </w:p>
    <w:p w14:paraId="7D7022D3" w14:textId="76D9DCC9" w:rsidR="00167736" w:rsidRPr="00390CED" w:rsidRDefault="00167736" w:rsidP="00390CED">
      <w:pPr>
        <w:pStyle w:val="BodyText"/>
      </w:pPr>
      <w:r w:rsidRPr="00390CED">
        <w:t>Thus, we have the following observation and proposal</w:t>
      </w:r>
      <w:r w:rsidR="005E1612">
        <w:t>:</w:t>
      </w:r>
    </w:p>
    <w:p w14:paraId="51F4F0C3" w14:textId="77777777" w:rsidR="00167736" w:rsidRPr="00390CED" w:rsidRDefault="00167736" w:rsidP="00E753D1">
      <w:pPr>
        <w:pStyle w:val="Observation"/>
      </w:pPr>
      <w:bookmarkStart w:id="59" w:name="_Toc5103029"/>
      <w:bookmarkStart w:id="60" w:name="_Toc16893147"/>
      <w:r w:rsidRPr="0004126B">
        <w:t>Introducing time-offset can improve reliability in configured grant with K repetitions.</w:t>
      </w:r>
      <w:bookmarkEnd w:id="59"/>
      <w:bookmarkEnd w:id="60"/>
    </w:p>
    <w:p w14:paraId="7798D380" w14:textId="77777777" w:rsidR="00167736" w:rsidRDefault="00167736" w:rsidP="00E753D1">
      <w:pPr>
        <w:pStyle w:val="Proposal"/>
        <w:rPr>
          <w:lang w:eastAsia="sv-SE"/>
        </w:rPr>
      </w:pPr>
      <w:bookmarkStart w:id="61" w:name="_Toc16844728"/>
      <w:bookmarkStart w:id="62" w:name="_Toc16858884"/>
      <w:bookmarkStart w:id="63" w:name="_Toc16859489"/>
      <w:bookmarkStart w:id="64" w:name="_Toc5103031"/>
      <w:bookmarkStart w:id="65" w:name="_Toc16893156"/>
      <w:bookmarkEnd w:id="61"/>
      <w:bookmarkEnd w:id="62"/>
      <w:bookmarkEnd w:id="63"/>
      <w:r w:rsidRPr="00390CED">
        <w:rPr>
          <w:lang w:eastAsia="sv-SE"/>
        </w:rPr>
        <w:t>Introduce time-offset in configured grant with K repetitions.</w:t>
      </w:r>
      <w:bookmarkEnd w:id="64"/>
      <w:bookmarkEnd w:id="65"/>
    </w:p>
    <w:p w14:paraId="7D92F43C" w14:textId="77777777" w:rsidR="005E1612" w:rsidRPr="00390CED" w:rsidRDefault="005E1612" w:rsidP="00E753D1">
      <w:pPr>
        <w:pStyle w:val="Proposal"/>
        <w:numPr>
          <w:ilvl w:val="0"/>
          <w:numId w:val="0"/>
        </w:numPr>
        <w:rPr>
          <w:lang w:eastAsia="sv-SE"/>
        </w:rPr>
      </w:pPr>
    </w:p>
    <w:bookmarkEnd w:id="50"/>
    <w:p w14:paraId="4BC92BA9" w14:textId="77777777" w:rsidR="000D28A2" w:rsidRPr="00774F24" w:rsidRDefault="000D28A2" w:rsidP="000D28A2">
      <w:pPr>
        <w:pStyle w:val="Heading1"/>
      </w:pPr>
      <w:r w:rsidRPr="00774F24">
        <w:t>Conclusion</w:t>
      </w:r>
    </w:p>
    <w:p w14:paraId="13C631C4" w14:textId="641D487E" w:rsidR="00816B2B" w:rsidRPr="002A51F6" w:rsidRDefault="00816B2B" w:rsidP="00816B2B">
      <w:pPr>
        <w:pStyle w:val="BodyText"/>
        <w:rPr>
          <w:rFonts w:cs="Arial"/>
        </w:rPr>
      </w:pPr>
      <w:r w:rsidRPr="000F1846">
        <w:rPr>
          <w:rFonts w:cs="Arial"/>
        </w:rPr>
        <w:t>In this contribution, we discuss</w:t>
      </w:r>
      <w:r w:rsidR="006D3866" w:rsidRPr="00166377">
        <w:rPr>
          <w:rFonts w:cs="Arial"/>
        </w:rPr>
        <w:t>ed</w:t>
      </w:r>
      <w:r w:rsidRPr="00166377">
        <w:rPr>
          <w:rFonts w:cs="Arial"/>
        </w:rPr>
        <w:t xml:space="preserve"> our views for methods for enhancements of </w:t>
      </w:r>
      <w:r w:rsidR="006D3866" w:rsidRPr="00166377">
        <w:rPr>
          <w:rFonts w:cs="Arial"/>
        </w:rPr>
        <w:t xml:space="preserve">configured grant. </w:t>
      </w:r>
      <w:r w:rsidR="006D3866" w:rsidRPr="002A51F6">
        <w:rPr>
          <w:rFonts w:cs="Arial"/>
        </w:rPr>
        <w:t>We observed</w:t>
      </w:r>
      <w:r w:rsidRPr="002A51F6">
        <w:rPr>
          <w:rFonts w:cs="Arial"/>
        </w:rPr>
        <w:t xml:space="preserve"> the following:</w:t>
      </w:r>
    </w:p>
    <w:p w14:paraId="5B964AB2" w14:textId="77777777" w:rsidR="00AD6B62" w:rsidRDefault="00A5169F">
      <w:pPr>
        <w:pStyle w:val="TOC1"/>
        <w:rPr>
          <w:rFonts w:asciiTheme="minorHAnsi" w:eastAsiaTheme="minorEastAsia" w:hAnsiTheme="minorHAnsi" w:cstheme="minorBidi"/>
          <w:b w:val="0"/>
          <w:sz w:val="22"/>
          <w:lang w:val="sv-SE"/>
        </w:rPr>
      </w:pPr>
      <w:r>
        <w:fldChar w:fldCharType="begin"/>
      </w:r>
      <w:r>
        <w:instrText xml:space="preserve"> TOC \n \h \z \t "Observation;1" </w:instrText>
      </w:r>
      <w:r>
        <w:fldChar w:fldCharType="separate"/>
      </w:r>
      <w:hyperlink w:anchor="_Toc16893142" w:history="1">
        <w:r w:rsidR="00AD6B62" w:rsidRPr="00A05515">
          <w:rPr>
            <w:rStyle w:val="Hyperlink"/>
            <w:lang w:val="en-US"/>
          </w:rPr>
          <w:t>Observation 1</w:t>
        </w:r>
        <w:r w:rsidR="00AD6B62">
          <w:rPr>
            <w:rFonts w:asciiTheme="minorHAnsi" w:eastAsiaTheme="minorEastAsia" w:hAnsiTheme="minorHAnsi" w:cstheme="minorBidi"/>
            <w:b w:val="0"/>
            <w:sz w:val="22"/>
            <w:lang w:val="sv-SE"/>
          </w:rPr>
          <w:tab/>
        </w:r>
        <w:r w:rsidR="00AD6B62" w:rsidRPr="00A05515">
          <w:rPr>
            <w:rStyle w:val="Hyperlink"/>
            <w:lang w:val="en-US"/>
          </w:rPr>
          <w:t>When multiple active configuration is used for supporting different services/traffics, joint activation is not possible.</w:t>
        </w:r>
      </w:hyperlink>
    </w:p>
    <w:p w14:paraId="2FBC7252" w14:textId="77777777" w:rsidR="00AD6B62" w:rsidRDefault="00FB0AB6">
      <w:pPr>
        <w:pStyle w:val="TOC1"/>
        <w:rPr>
          <w:rFonts w:asciiTheme="minorHAnsi" w:eastAsiaTheme="minorEastAsia" w:hAnsiTheme="minorHAnsi" w:cstheme="minorBidi"/>
          <w:b w:val="0"/>
          <w:sz w:val="22"/>
          <w:lang w:val="sv-SE"/>
        </w:rPr>
      </w:pPr>
      <w:hyperlink w:anchor="_Toc16893143" w:history="1">
        <w:r w:rsidR="00AD6B62" w:rsidRPr="00A05515">
          <w:rPr>
            <w:rStyle w:val="Hyperlink"/>
            <w:lang w:val="en-US"/>
          </w:rPr>
          <w:t>Observation 2</w:t>
        </w:r>
        <w:r w:rsidR="00AD6B62">
          <w:rPr>
            <w:rFonts w:asciiTheme="minorHAnsi" w:eastAsiaTheme="minorEastAsia" w:hAnsiTheme="minorHAnsi" w:cstheme="minorBidi"/>
            <w:b w:val="0"/>
            <w:sz w:val="22"/>
            <w:lang w:val="sv-SE"/>
          </w:rPr>
          <w:tab/>
        </w:r>
        <w:r w:rsidR="00AD6B62" w:rsidRPr="00A05515">
          <w:rPr>
            <w:rStyle w:val="Hyperlink"/>
            <w:lang w:val="en-US"/>
          </w:rPr>
          <w:t>When multiple active configuration is used for supporting one traffic type, joint activation is possible, but the benefit is negligible.</w:t>
        </w:r>
      </w:hyperlink>
    </w:p>
    <w:p w14:paraId="6B7A7D97" w14:textId="77777777" w:rsidR="00AD6B62" w:rsidRDefault="00FB0AB6">
      <w:pPr>
        <w:pStyle w:val="TOC1"/>
        <w:rPr>
          <w:rFonts w:asciiTheme="minorHAnsi" w:eastAsiaTheme="minorEastAsia" w:hAnsiTheme="minorHAnsi" w:cstheme="minorBidi"/>
          <w:b w:val="0"/>
          <w:sz w:val="22"/>
          <w:lang w:val="sv-SE"/>
        </w:rPr>
      </w:pPr>
      <w:hyperlink w:anchor="_Toc16893144" w:history="1">
        <w:r w:rsidR="00AD6B62" w:rsidRPr="00A05515">
          <w:rPr>
            <w:rStyle w:val="Hyperlink"/>
            <w:lang w:val="en-US"/>
          </w:rPr>
          <w:t>Observation 3</w:t>
        </w:r>
        <w:r w:rsidR="00AD6B62">
          <w:rPr>
            <w:rFonts w:asciiTheme="minorHAnsi" w:eastAsiaTheme="minorEastAsia" w:hAnsiTheme="minorHAnsi" w:cstheme="minorBidi"/>
            <w:b w:val="0"/>
            <w:sz w:val="22"/>
            <w:lang w:val="sv-SE"/>
          </w:rPr>
          <w:tab/>
        </w:r>
        <w:r w:rsidR="00AD6B62" w:rsidRPr="00A05515">
          <w:rPr>
            <w:rStyle w:val="Hyperlink"/>
            <w:lang w:val="en-US"/>
          </w:rPr>
          <w:t>To support release of arbitrary joint combination of activated CG configurations, at least 12 bits are needed.</w:t>
        </w:r>
      </w:hyperlink>
    </w:p>
    <w:p w14:paraId="553106D6" w14:textId="77777777" w:rsidR="00AD6B62" w:rsidRDefault="00FB0AB6">
      <w:pPr>
        <w:pStyle w:val="TOC1"/>
        <w:rPr>
          <w:rFonts w:asciiTheme="minorHAnsi" w:eastAsiaTheme="minorEastAsia" w:hAnsiTheme="minorHAnsi" w:cstheme="minorBidi"/>
          <w:b w:val="0"/>
          <w:sz w:val="22"/>
          <w:lang w:val="sv-SE"/>
        </w:rPr>
      </w:pPr>
      <w:hyperlink w:anchor="_Toc16893145" w:history="1">
        <w:r w:rsidR="00AD6B62" w:rsidRPr="00A05515">
          <w:rPr>
            <w:rStyle w:val="Hyperlink"/>
            <w:lang w:val="en-US"/>
          </w:rPr>
          <w:t>Observation 4</w:t>
        </w:r>
        <w:r w:rsidR="00AD6B62">
          <w:rPr>
            <w:rFonts w:asciiTheme="minorHAnsi" w:eastAsiaTheme="minorEastAsia" w:hAnsiTheme="minorHAnsi" w:cstheme="minorBidi"/>
            <w:b w:val="0"/>
            <w:sz w:val="22"/>
            <w:lang w:val="sv-SE"/>
          </w:rPr>
          <w:tab/>
        </w:r>
        <w:r w:rsidR="00AD6B62" w:rsidRPr="00A05515">
          <w:rPr>
            <w:rStyle w:val="Hyperlink"/>
            <w:lang w:val="en-US"/>
          </w:rPr>
          <w:t>Confirmation of release of a group of configurations using MAC CE can reduce the signaling overhead.</w:t>
        </w:r>
      </w:hyperlink>
    </w:p>
    <w:p w14:paraId="54E018AE" w14:textId="77777777" w:rsidR="00AD6B62" w:rsidRDefault="00FB0AB6">
      <w:pPr>
        <w:pStyle w:val="TOC1"/>
        <w:rPr>
          <w:rFonts w:asciiTheme="minorHAnsi" w:eastAsiaTheme="minorEastAsia" w:hAnsiTheme="minorHAnsi" w:cstheme="minorBidi"/>
          <w:b w:val="0"/>
          <w:sz w:val="22"/>
          <w:lang w:val="sv-SE"/>
        </w:rPr>
      </w:pPr>
      <w:hyperlink w:anchor="_Toc16893146" w:history="1">
        <w:r w:rsidR="00AD6B62" w:rsidRPr="00A05515">
          <w:rPr>
            <w:rStyle w:val="Hyperlink"/>
            <w:lang w:val="en-US"/>
          </w:rPr>
          <w:t>Observation 5</w:t>
        </w:r>
        <w:r w:rsidR="00AD6B62">
          <w:rPr>
            <w:rFonts w:asciiTheme="minorHAnsi" w:eastAsiaTheme="minorEastAsia" w:hAnsiTheme="minorHAnsi" w:cstheme="minorBidi"/>
            <w:b w:val="0"/>
            <w:sz w:val="22"/>
            <w:lang w:val="sv-SE"/>
          </w:rPr>
          <w:tab/>
        </w:r>
        <w:r w:rsidR="00AD6B62" w:rsidRPr="00A05515">
          <w:rPr>
            <w:rStyle w:val="Hyperlink"/>
            <w:lang w:val="en-US"/>
          </w:rPr>
          <w:t>UL-DL pattern may impact the reliability of UL CG transmission.</w:t>
        </w:r>
      </w:hyperlink>
    </w:p>
    <w:p w14:paraId="341FBC5B" w14:textId="77777777" w:rsidR="00AD6B62" w:rsidRDefault="00FB0AB6">
      <w:pPr>
        <w:pStyle w:val="TOC1"/>
        <w:rPr>
          <w:rFonts w:asciiTheme="minorHAnsi" w:eastAsiaTheme="minorEastAsia" w:hAnsiTheme="minorHAnsi" w:cstheme="minorBidi"/>
          <w:b w:val="0"/>
          <w:sz w:val="22"/>
          <w:lang w:val="sv-SE"/>
        </w:rPr>
      </w:pPr>
      <w:hyperlink w:anchor="_Toc16893147" w:history="1">
        <w:r w:rsidR="00AD6B62" w:rsidRPr="00A05515">
          <w:rPr>
            <w:rStyle w:val="Hyperlink"/>
            <w:lang w:val="en-US"/>
          </w:rPr>
          <w:t>Observation 6</w:t>
        </w:r>
        <w:r w:rsidR="00AD6B62">
          <w:rPr>
            <w:rFonts w:asciiTheme="minorHAnsi" w:eastAsiaTheme="minorEastAsia" w:hAnsiTheme="minorHAnsi" w:cstheme="minorBidi"/>
            <w:b w:val="0"/>
            <w:sz w:val="22"/>
            <w:lang w:val="sv-SE"/>
          </w:rPr>
          <w:tab/>
        </w:r>
        <w:r w:rsidR="00AD6B62" w:rsidRPr="00A05515">
          <w:rPr>
            <w:rStyle w:val="Hyperlink"/>
            <w:lang w:val="en-US"/>
          </w:rPr>
          <w:t>Introducing time-offset can improve reliability in configured grant with K repetitions.</w:t>
        </w:r>
      </w:hyperlink>
    </w:p>
    <w:p w14:paraId="7446398D" w14:textId="12C2F0A3" w:rsidR="006D3866" w:rsidRPr="000D11E6" w:rsidRDefault="00A5169F" w:rsidP="00551AE3">
      <w:pPr>
        <w:pStyle w:val="BodyText"/>
        <w:rPr>
          <w:rFonts w:ascii="Arial" w:eastAsia="Times New Roman" w:hAnsi="Arial"/>
          <w:noProof/>
          <w:sz w:val="20"/>
        </w:rPr>
      </w:pPr>
      <w:r>
        <w:rPr>
          <w:rFonts w:ascii="Arial" w:eastAsia="Times New Roman" w:hAnsi="Arial"/>
          <w:noProof/>
          <w:sz w:val="20"/>
        </w:rPr>
        <w:fldChar w:fldCharType="end"/>
      </w:r>
    </w:p>
    <w:p w14:paraId="5EEE98F5" w14:textId="77777777" w:rsidR="00C22808" w:rsidRPr="000F1846" w:rsidRDefault="00C22808" w:rsidP="00C22808">
      <w:pPr>
        <w:pStyle w:val="BodyText"/>
        <w:rPr>
          <w:rFonts w:cs="Arial"/>
        </w:rPr>
      </w:pPr>
      <w:r w:rsidRPr="000F1846">
        <w:rPr>
          <w:rFonts w:cs="Arial"/>
        </w:rPr>
        <w:t>Based on this we proposed the following:</w:t>
      </w:r>
    </w:p>
    <w:p w14:paraId="790791F0" w14:textId="77777777" w:rsidR="00AD6B62" w:rsidRDefault="001634BF">
      <w:pPr>
        <w:pStyle w:val="TableofFigures"/>
        <w:tabs>
          <w:tab w:val="right" w:leader="dot" w:pos="9621"/>
        </w:tabs>
        <w:rPr>
          <w:b w:val="0"/>
          <w:noProof/>
        </w:rPr>
      </w:pPr>
      <w:r>
        <w:rPr>
          <w:b w:val="0"/>
        </w:rPr>
        <w:fldChar w:fldCharType="begin"/>
      </w:r>
      <w:r>
        <w:rPr>
          <w:b w:val="0"/>
        </w:rPr>
        <w:instrText xml:space="preserve"> TOC \n \h \z \t "Proposal" \c </w:instrText>
      </w:r>
      <w:r>
        <w:rPr>
          <w:b w:val="0"/>
        </w:rPr>
        <w:fldChar w:fldCharType="separate"/>
      </w:r>
      <w:hyperlink w:anchor="_Toc16893148" w:history="1">
        <w:r w:rsidR="00AD6B62" w:rsidRPr="00295717">
          <w:rPr>
            <w:rStyle w:val="Hyperlink"/>
            <w:noProof/>
            <w:lang w:val="en-US"/>
            <w14:scene3d>
              <w14:camera w14:prst="orthographicFront"/>
              <w14:lightRig w14:rig="threePt" w14:dir="t">
                <w14:rot w14:lat="0" w14:lon="0" w14:rev="0"/>
              </w14:lightRig>
            </w14:scene3d>
          </w:rPr>
          <w:t>Proposal 1</w:t>
        </w:r>
        <w:r w:rsidR="00AD6B62">
          <w:rPr>
            <w:b w:val="0"/>
            <w:noProof/>
          </w:rPr>
          <w:tab/>
        </w:r>
        <w:r w:rsidR="00AD6B62" w:rsidRPr="00295717">
          <w:rPr>
            <w:rStyle w:val="Hyperlink"/>
            <w:noProof/>
            <w:lang w:val="en-US"/>
          </w:rPr>
          <w:t>RAN1 to choose how to signal configuration number: either concatenate CS-RNTI with Configuration ID or use 4-bit HARQ process number field in DCI.</w:t>
        </w:r>
      </w:hyperlink>
    </w:p>
    <w:p w14:paraId="3276A657" w14:textId="77777777" w:rsidR="00AD6B62" w:rsidRDefault="00FB0AB6">
      <w:pPr>
        <w:pStyle w:val="TableofFigures"/>
        <w:tabs>
          <w:tab w:val="right" w:leader="dot" w:pos="9621"/>
        </w:tabs>
        <w:rPr>
          <w:b w:val="0"/>
          <w:noProof/>
        </w:rPr>
      </w:pPr>
      <w:hyperlink w:anchor="_Toc16893149" w:history="1">
        <w:r w:rsidR="00AD6B62" w:rsidRPr="00295717">
          <w:rPr>
            <w:rStyle w:val="Hyperlink"/>
            <w:noProof/>
            <w:lang w:val="en-US"/>
            <w14:scene3d>
              <w14:camera w14:prst="orthographicFront"/>
              <w14:lightRig w14:rig="threePt" w14:dir="t">
                <w14:rot w14:lat="0" w14:lon="0" w14:rev="0"/>
              </w14:lightRig>
            </w14:scene3d>
          </w:rPr>
          <w:t>Proposal 2</w:t>
        </w:r>
        <w:r w:rsidR="00AD6B62">
          <w:rPr>
            <w:b w:val="0"/>
            <w:noProof/>
          </w:rPr>
          <w:tab/>
        </w:r>
        <w:r w:rsidR="00AD6B62" w:rsidRPr="00295717">
          <w:rPr>
            <w:rStyle w:val="Hyperlink"/>
            <w:noProof/>
            <w:lang w:val="en-US"/>
          </w:rPr>
          <w:t>Parameters in the rel-15 single UL CG configuration are also configurable per configuration for multiple configured grant.</w:t>
        </w:r>
      </w:hyperlink>
    </w:p>
    <w:p w14:paraId="0CD81EB7" w14:textId="77777777" w:rsidR="00AD6B62" w:rsidRDefault="00FB0AB6">
      <w:pPr>
        <w:pStyle w:val="TableofFigures"/>
        <w:tabs>
          <w:tab w:val="right" w:leader="dot" w:pos="9621"/>
        </w:tabs>
        <w:rPr>
          <w:b w:val="0"/>
          <w:noProof/>
        </w:rPr>
      </w:pPr>
      <w:hyperlink w:anchor="_Toc16893150" w:history="1">
        <w:r w:rsidR="00AD6B62" w:rsidRPr="00295717">
          <w:rPr>
            <w:rStyle w:val="Hyperlink"/>
            <w:noProof/>
            <w:lang w:val="en-US"/>
            <w14:scene3d>
              <w14:camera w14:prst="orthographicFront"/>
              <w14:lightRig w14:rig="threePt" w14:dir="t">
                <w14:rot w14:lat="0" w14:lon="0" w14:rev="0"/>
              </w14:lightRig>
            </w14:scene3d>
          </w:rPr>
          <w:t>Proposal 3</w:t>
        </w:r>
        <w:r w:rsidR="00AD6B62">
          <w:rPr>
            <w:b w:val="0"/>
            <w:noProof/>
          </w:rPr>
          <w:tab/>
        </w:r>
        <w:r w:rsidR="00AD6B62" w:rsidRPr="00295717">
          <w:rPr>
            <w:rStyle w:val="Hyperlink"/>
            <w:noProof/>
            <w:lang w:val="en-US"/>
          </w:rPr>
          <w:t>Do not support joint activation of multiple configurations using a single DCI.</w:t>
        </w:r>
      </w:hyperlink>
    </w:p>
    <w:p w14:paraId="5A1F146B" w14:textId="77777777" w:rsidR="00AD6B62" w:rsidRDefault="00FB0AB6">
      <w:pPr>
        <w:pStyle w:val="TableofFigures"/>
        <w:tabs>
          <w:tab w:val="right" w:leader="dot" w:pos="9621"/>
        </w:tabs>
        <w:rPr>
          <w:b w:val="0"/>
          <w:noProof/>
        </w:rPr>
      </w:pPr>
      <w:hyperlink w:anchor="_Toc16893151" w:history="1">
        <w:r w:rsidR="00AD6B62" w:rsidRPr="00295717">
          <w:rPr>
            <w:rStyle w:val="Hyperlink"/>
            <w:noProof/>
            <w:lang w:val="en-US"/>
            <w14:scene3d>
              <w14:camera w14:prst="orthographicFront"/>
              <w14:lightRig w14:rig="threePt" w14:dir="t">
                <w14:rot w14:lat="0" w14:lon="0" w14:rev="0"/>
              </w14:lightRig>
            </w14:scene3d>
          </w:rPr>
          <w:t>Proposal 4</w:t>
        </w:r>
        <w:r w:rsidR="00AD6B62">
          <w:rPr>
            <w:b w:val="0"/>
            <w:noProof/>
          </w:rPr>
          <w:tab/>
        </w:r>
        <w:r w:rsidR="00AD6B62" w:rsidRPr="00295717">
          <w:rPr>
            <w:rStyle w:val="Hyperlink"/>
            <w:noProof/>
            <w:lang w:val="en-US"/>
          </w:rPr>
          <w:t>Do not support joint release of multiple configurations using a single DCI.</w:t>
        </w:r>
      </w:hyperlink>
    </w:p>
    <w:p w14:paraId="755F20B7" w14:textId="77777777" w:rsidR="00AD6B62" w:rsidRDefault="00FB0AB6">
      <w:pPr>
        <w:pStyle w:val="TableofFigures"/>
        <w:tabs>
          <w:tab w:val="right" w:leader="dot" w:pos="9621"/>
        </w:tabs>
        <w:rPr>
          <w:b w:val="0"/>
          <w:noProof/>
        </w:rPr>
      </w:pPr>
      <w:hyperlink w:anchor="_Toc16893152" w:history="1">
        <w:r w:rsidR="00AD6B62" w:rsidRPr="00295717">
          <w:rPr>
            <w:rStyle w:val="Hyperlink"/>
            <w:noProof/>
            <w:lang w:val="en-US" w:eastAsia="sv-SE"/>
            <w14:scene3d>
              <w14:camera w14:prst="orthographicFront"/>
              <w14:lightRig w14:rig="threePt" w14:dir="t">
                <w14:rot w14:lat="0" w14:lon="0" w14:rev="0"/>
              </w14:lightRig>
            </w14:scene3d>
          </w:rPr>
          <w:t>Proposal 5</w:t>
        </w:r>
        <w:r w:rsidR="00AD6B62">
          <w:rPr>
            <w:b w:val="0"/>
            <w:noProof/>
          </w:rPr>
          <w:tab/>
        </w:r>
        <w:r w:rsidR="00AD6B62" w:rsidRPr="00295717">
          <w:rPr>
            <w:rStyle w:val="Hyperlink"/>
            <w:noProof/>
            <w:lang w:val="en-US" w:eastAsia="sv-SE"/>
          </w:rPr>
          <w:t>New periodicity values are added for supporting V2X services.</w:t>
        </w:r>
      </w:hyperlink>
    </w:p>
    <w:p w14:paraId="5D76F022" w14:textId="77777777" w:rsidR="00AD6B62" w:rsidRDefault="00FB0AB6" w:rsidP="003E7F29">
      <w:pPr>
        <w:pStyle w:val="TableofFigures"/>
        <w:tabs>
          <w:tab w:val="right" w:leader="dot" w:pos="9621"/>
        </w:tabs>
        <w:ind w:firstLine="22"/>
        <w:rPr>
          <w:b w:val="0"/>
          <w:noProof/>
        </w:rPr>
      </w:pPr>
      <w:hyperlink w:anchor="_Toc16893153" w:history="1">
        <w:r w:rsidR="00AD6B62" w:rsidRPr="00295717">
          <w:rPr>
            <w:rStyle w:val="Hyperlink"/>
            <w:noProof/>
            <w:lang w:val="en-US"/>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hyperlink>
    </w:p>
    <w:p w14:paraId="36E738AC" w14:textId="77777777" w:rsidR="00AD6B62" w:rsidRDefault="00FB0AB6" w:rsidP="003E7F29">
      <w:pPr>
        <w:pStyle w:val="TableofFigures"/>
        <w:tabs>
          <w:tab w:val="right" w:leader="dot" w:pos="9621"/>
        </w:tabs>
        <w:ind w:firstLine="22"/>
        <w:rPr>
          <w:b w:val="0"/>
          <w:noProof/>
        </w:rPr>
      </w:pPr>
      <w:hyperlink w:anchor="_Toc16893154" w:history="1">
        <w:r w:rsidR="00AD6B62" w:rsidRPr="00295717">
          <w:rPr>
            <w:rStyle w:val="Hyperlink"/>
            <w:noProof/>
            <w:lang w:val="en-US"/>
          </w:rPr>
          <w:t>{symb200x12, symb400x12, symb800x12, symb1200x12, symb1600x12, symb2000x12, symb2400x12, symb2800x12, symb3200x12, symb3600x12, symb4000x12}</w:t>
        </w:r>
      </w:hyperlink>
    </w:p>
    <w:p w14:paraId="5F75DCAC" w14:textId="77777777" w:rsidR="00AD6B62" w:rsidRDefault="00FB0AB6">
      <w:pPr>
        <w:pStyle w:val="TableofFigures"/>
        <w:tabs>
          <w:tab w:val="right" w:leader="dot" w:pos="9621"/>
        </w:tabs>
        <w:rPr>
          <w:b w:val="0"/>
          <w:noProof/>
        </w:rPr>
      </w:pPr>
      <w:hyperlink w:anchor="_Toc16893155" w:history="1">
        <w:r w:rsidR="00AD6B62" w:rsidRPr="00295717">
          <w:rPr>
            <w:rStyle w:val="Hyperlink"/>
            <w:noProof/>
            <w:lang w:val="en-US" w:eastAsia="sv-SE"/>
            <w14:scene3d>
              <w14:camera w14:prst="orthographicFront"/>
              <w14:lightRig w14:rig="threePt" w14:dir="t">
                <w14:rot w14:lat="0" w14:lon="0" w14:rev="0"/>
              </w14:lightRig>
            </w14:scene3d>
          </w:rPr>
          <w:t>Proposal 6</w:t>
        </w:r>
        <w:r w:rsidR="00AD6B62">
          <w:rPr>
            <w:b w:val="0"/>
            <w:noProof/>
          </w:rPr>
          <w:tab/>
        </w:r>
        <w:r w:rsidR="00AD6B62" w:rsidRPr="00295717">
          <w:rPr>
            <w:rStyle w:val="Hyperlink"/>
            <w:noProof/>
            <w:lang w:val="en-US" w:eastAsia="sv-SE"/>
          </w:rPr>
          <w:t>Increase maximum possible repetition factor to 16.</w:t>
        </w:r>
      </w:hyperlink>
    </w:p>
    <w:p w14:paraId="479FA98C" w14:textId="77777777" w:rsidR="00AD6B62" w:rsidRDefault="00FB0AB6">
      <w:pPr>
        <w:pStyle w:val="TableofFigures"/>
        <w:tabs>
          <w:tab w:val="right" w:leader="dot" w:pos="9621"/>
        </w:tabs>
        <w:rPr>
          <w:b w:val="0"/>
          <w:noProof/>
        </w:rPr>
      </w:pPr>
      <w:hyperlink w:anchor="_Toc16893156" w:history="1">
        <w:r w:rsidR="00AD6B62" w:rsidRPr="00295717">
          <w:rPr>
            <w:rStyle w:val="Hyperlink"/>
            <w:noProof/>
            <w:lang w:val="en-US" w:eastAsia="sv-SE"/>
            <w14:scene3d>
              <w14:camera w14:prst="orthographicFront"/>
              <w14:lightRig w14:rig="threePt" w14:dir="t">
                <w14:rot w14:lat="0" w14:lon="0" w14:rev="0"/>
              </w14:lightRig>
            </w14:scene3d>
          </w:rPr>
          <w:t>Proposal 7</w:t>
        </w:r>
        <w:r w:rsidR="00AD6B62">
          <w:rPr>
            <w:b w:val="0"/>
            <w:noProof/>
          </w:rPr>
          <w:tab/>
        </w:r>
        <w:r w:rsidR="00AD6B62" w:rsidRPr="00295717">
          <w:rPr>
            <w:rStyle w:val="Hyperlink"/>
            <w:noProof/>
            <w:lang w:val="en-US" w:eastAsia="sv-SE"/>
          </w:rPr>
          <w:t>Introduce time-offset in configured grant with K repetitions.</w:t>
        </w:r>
      </w:hyperlink>
    </w:p>
    <w:p w14:paraId="712FA036" w14:textId="29D8B0E9" w:rsidR="00C22808" w:rsidRPr="002809CC" w:rsidRDefault="001634BF" w:rsidP="00551AE3">
      <w:pPr>
        <w:pStyle w:val="BodyText"/>
        <w:rPr>
          <w:rFonts w:ascii="CG Times (WN)" w:hAnsi="CG Times (WN)"/>
        </w:rPr>
      </w:pPr>
      <w:r>
        <w:rPr>
          <w:b/>
        </w:rPr>
        <w:fldChar w:fldCharType="end"/>
      </w:r>
    </w:p>
    <w:p w14:paraId="677EE6D4" w14:textId="47EA478A" w:rsidR="00F507D1" w:rsidRDefault="00F507D1" w:rsidP="00CE0424">
      <w:pPr>
        <w:pStyle w:val="Heading1"/>
        <w:rPr>
          <w:lang w:val="en-US"/>
        </w:rPr>
      </w:pPr>
      <w:bookmarkStart w:id="66" w:name="_In-sequence_SDU_delivery"/>
      <w:bookmarkStart w:id="67" w:name="_Ref521507726"/>
      <w:bookmarkEnd w:id="66"/>
      <w:r w:rsidRPr="00843D7C">
        <w:rPr>
          <w:lang w:val="en-US"/>
        </w:rPr>
        <w:t>References</w:t>
      </w:r>
      <w:bookmarkEnd w:id="67"/>
    </w:p>
    <w:p w14:paraId="47155CB4" w14:textId="2F4E33AC" w:rsidR="00A620FD" w:rsidRPr="00074079" w:rsidRDefault="009622DC" w:rsidP="00A620FD">
      <w:pPr>
        <w:pStyle w:val="Reference"/>
        <w:numPr>
          <w:ilvl w:val="0"/>
          <w:numId w:val="2"/>
        </w:numPr>
        <w:spacing w:after="120"/>
        <w:jc w:val="both"/>
      </w:pPr>
      <w:bookmarkStart w:id="68" w:name="_Ref16873402"/>
      <w:bookmarkStart w:id="69" w:name="_Ref521689873"/>
      <w:r>
        <w:t xml:space="preserve">Chairman’s notes RAN1#97, </w:t>
      </w:r>
      <w:r w:rsidR="00C142C6">
        <w:t>May 2019.</w:t>
      </w:r>
      <w:bookmarkEnd w:id="68"/>
    </w:p>
    <w:p w14:paraId="42EA03D0" w14:textId="77777777" w:rsidR="00221737" w:rsidRPr="00A620FD" w:rsidRDefault="00221737" w:rsidP="000D11E6">
      <w:pPr>
        <w:pStyle w:val="Reference"/>
        <w:numPr>
          <w:ilvl w:val="0"/>
          <w:numId w:val="0"/>
        </w:numPr>
        <w:rPr>
          <w:rFonts w:eastAsia="SimSun"/>
        </w:rPr>
      </w:pPr>
    </w:p>
    <w:bookmarkEnd w:id="69"/>
    <w:p w14:paraId="74ACA107" w14:textId="792AE765" w:rsidR="002518A1" w:rsidRPr="00A620FD" w:rsidRDefault="002518A1">
      <w:pPr>
        <w:pStyle w:val="Reference"/>
        <w:numPr>
          <w:ilvl w:val="0"/>
          <w:numId w:val="0"/>
        </w:numPr>
      </w:pPr>
    </w:p>
    <w:sectPr w:rsidR="002518A1" w:rsidRPr="00A620FD" w:rsidSect="00533F0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66A3" w14:textId="77777777" w:rsidR="00377A9C" w:rsidRDefault="00377A9C">
      <w:r>
        <w:separator/>
      </w:r>
    </w:p>
  </w:endnote>
  <w:endnote w:type="continuationSeparator" w:id="0">
    <w:p w14:paraId="3254E8C9" w14:textId="77777777" w:rsidR="00377A9C" w:rsidRDefault="00377A9C">
      <w:r>
        <w:continuationSeparator/>
      </w:r>
    </w:p>
  </w:endnote>
  <w:endnote w:type="continuationNotice" w:id="1">
    <w:p w14:paraId="23C6098A" w14:textId="77777777" w:rsidR="00377A9C" w:rsidRDefault="00377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49EF6" w14:textId="77777777" w:rsidR="00377A9C" w:rsidRDefault="00377A9C">
      <w:r>
        <w:separator/>
      </w:r>
    </w:p>
  </w:footnote>
  <w:footnote w:type="continuationSeparator" w:id="0">
    <w:p w14:paraId="28B5DDEC" w14:textId="77777777" w:rsidR="00377A9C" w:rsidRDefault="00377A9C">
      <w:r>
        <w:continuationSeparator/>
      </w:r>
    </w:p>
  </w:footnote>
  <w:footnote w:type="continuationNotice" w:id="1">
    <w:p w14:paraId="40010D61" w14:textId="77777777" w:rsidR="00377A9C" w:rsidRDefault="00377A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E7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1001"/>
        </w:tabs>
        <w:ind w:left="1001" w:hanging="576"/>
      </w:pPr>
      <w:rPr>
        <w:rFonts w:hint="default"/>
      </w:rPr>
    </w:lvl>
    <w:lvl w:ilvl="2">
      <w:start w:val="1"/>
      <w:numFmt w:val="decimal"/>
      <w:pStyle w:val="Heading3"/>
      <w:lvlText w:val="%1.%2.%3"/>
      <w:lvlJc w:val="left"/>
      <w:pPr>
        <w:tabs>
          <w:tab w:val="num" w:pos="1571"/>
        </w:tabs>
        <w:ind w:left="1571"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82F34"/>
    <w:multiLevelType w:val="hybridMultilevel"/>
    <w:tmpl w:val="FD040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860971"/>
    <w:multiLevelType w:val="hybridMultilevel"/>
    <w:tmpl w:val="D412557C"/>
    <w:lvl w:ilvl="0" w:tplc="F40CFDC6">
      <w:start w:val="1"/>
      <w:numFmt w:val="decimal"/>
      <w:lvlText w:val="%1."/>
      <w:lvlJc w:val="left"/>
      <w:pPr>
        <w:ind w:left="1260" w:hanging="360"/>
      </w:pPr>
      <w:rPr>
        <w:lang w:val="en-US"/>
      </w:rPr>
    </w:lvl>
    <w:lvl w:ilvl="1" w:tplc="041D0019">
      <w:start w:val="1"/>
      <w:numFmt w:val="lowerLetter"/>
      <w:lvlText w:val="%2."/>
      <w:lvlJc w:val="left"/>
      <w:pPr>
        <w:ind w:left="1980" w:hanging="360"/>
      </w:pPr>
    </w:lvl>
    <w:lvl w:ilvl="2" w:tplc="041D001B" w:tentative="1">
      <w:start w:val="1"/>
      <w:numFmt w:val="lowerRoman"/>
      <w:lvlText w:val="%3."/>
      <w:lvlJc w:val="right"/>
      <w:pPr>
        <w:ind w:left="2700" w:hanging="180"/>
      </w:pPr>
    </w:lvl>
    <w:lvl w:ilvl="3" w:tplc="041D000F" w:tentative="1">
      <w:start w:val="1"/>
      <w:numFmt w:val="decimal"/>
      <w:lvlText w:val="%4."/>
      <w:lvlJc w:val="left"/>
      <w:pPr>
        <w:ind w:left="3420" w:hanging="360"/>
      </w:pPr>
    </w:lvl>
    <w:lvl w:ilvl="4" w:tplc="041D0019" w:tentative="1">
      <w:start w:val="1"/>
      <w:numFmt w:val="lowerLetter"/>
      <w:lvlText w:val="%5."/>
      <w:lvlJc w:val="left"/>
      <w:pPr>
        <w:ind w:left="4140" w:hanging="360"/>
      </w:pPr>
    </w:lvl>
    <w:lvl w:ilvl="5" w:tplc="041D001B" w:tentative="1">
      <w:start w:val="1"/>
      <w:numFmt w:val="lowerRoman"/>
      <w:lvlText w:val="%6."/>
      <w:lvlJc w:val="right"/>
      <w:pPr>
        <w:ind w:left="4860" w:hanging="180"/>
      </w:pPr>
    </w:lvl>
    <w:lvl w:ilvl="6" w:tplc="041D000F" w:tentative="1">
      <w:start w:val="1"/>
      <w:numFmt w:val="decimal"/>
      <w:lvlText w:val="%7."/>
      <w:lvlJc w:val="left"/>
      <w:pPr>
        <w:ind w:left="5580" w:hanging="360"/>
      </w:pPr>
    </w:lvl>
    <w:lvl w:ilvl="7" w:tplc="041D0019" w:tentative="1">
      <w:start w:val="1"/>
      <w:numFmt w:val="lowerLetter"/>
      <w:lvlText w:val="%8."/>
      <w:lvlJc w:val="left"/>
      <w:pPr>
        <w:ind w:left="6300" w:hanging="360"/>
      </w:pPr>
    </w:lvl>
    <w:lvl w:ilvl="8" w:tplc="041D001B" w:tentative="1">
      <w:start w:val="1"/>
      <w:numFmt w:val="lowerRoman"/>
      <w:lvlText w:val="%9."/>
      <w:lvlJc w:val="right"/>
      <w:pPr>
        <w:ind w:left="7020" w:hanging="180"/>
      </w:pPr>
    </w:lvl>
  </w:abstractNum>
  <w:abstractNum w:abstractNumId="7"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B6C6C"/>
    <w:multiLevelType w:val="hybridMultilevel"/>
    <w:tmpl w:val="3CA048EA"/>
    <w:lvl w:ilvl="0" w:tplc="E33E4D62">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4D629D"/>
    <w:multiLevelType w:val="multilevel"/>
    <w:tmpl w:val="C15A2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54662C"/>
    <w:multiLevelType w:val="multilevel"/>
    <w:tmpl w:val="D8AC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2722F"/>
    <w:multiLevelType w:val="hybridMultilevel"/>
    <w:tmpl w:val="F782BB52"/>
    <w:lvl w:ilvl="0" w:tplc="C8388EC0">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B5563"/>
    <w:multiLevelType w:val="multilevel"/>
    <w:tmpl w:val="DA12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5E5C6698"/>
    <w:lvl w:ilvl="0" w:tplc="56C2AB1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665CF"/>
    <w:multiLevelType w:val="multilevel"/>
    <w:tmpl w:val="07BE4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DF65F6"/>
    <w:multiLevelType w:val="hybridMultilevel"/>
    <w:tmpl w:val="DD50008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1505E"/>
    <w:multiLevelType w:val="hybridMultilevel"/>
    <w:tmpl w:val="3C8421A0"/>
    <w:lvl w:ilvl="0" w:tplc="63A40A1E">
      <w:start w:val="1"/>
      <w:numFmt w:val="decimal"/>
      <w:pStyle w:val="Observation"/>
      <w:lvlText w:val="Observation %1"/>
      <w:lvlJc w:val="left"/>
      <w:pPr>
        <w:ind w:left="1777"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2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963F1"/>
    <w:multiLevelType w:val="multilevel"/>
    <w:tmpl w:val="CC80D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565DB3"/>
    <w:multiLevelType w:val="multilevel"/>
    <w:tmpl w:val="EBA48D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0F1B7E"/>
    <w:multiLevelType w:val="hybridMultilevel"/>
    <w:tmpl w:val="B70E3548"/>
    <w:lvl w:ilvl="0" w:tplc="B75E192A">
      <w:start w:val="1"/>
      <w:numFmt w:val="decimal"/>
      <w:lvlText w:val="%1."/>
      <w:lvlJc w:val="left"/>
      <w:pPr>
        <w:ind w:left="2291" w:hanging="360"/>
      </w:pPr>
      <w:rPr>
        <w:rFonts w:hint="default"/>
        <w:b w:val="0"/>
        <w:i w:val="0"/>
        <w:sz w:val="32"/>
      </w:rPr>
    </w:lvl>
    <w:lvl w:ilvl="1" w:tplc="041D0019" w:tentative="1">
      <w:start w:val="1"/>
      <w:numFmt w:val="lowerLetter"/>
      <w:lvlText w:val="%2."/>
      <w:lvlJc w:val="left"/>
      <w:pPr>
        <w:ind w:left="3011" w:hanging="360"/>
      </w:pPr>
    </w:lvl>
    <w:lvl w:ilvl="2" w:tplc="041D001B" w:tentative="1">
      <w:start w:val="1"/>
      <w:numFmt w:val="lowerRoman"/>
      <w:lvlText w:val="%3."/>
      <w:lvlJc w:val="right"/>
      <w:pPr>
        <w:ind w:left="3731" w:hanging="180"/>
      </w:pPr>
    </w:lvl>
    <w:lvl w:ilvl="3" w:tplc="041D000F" w:tentative="1">
      <w:start w:val="1"/>
      <w:numFmt w:val="decimal"/>
      <w:lvlText w:val="%4."/>
      <w:lvlJc w:val="left"/>
      <w:pPr>
        <w:ind w:left="4451" w:hanging="360"/>
      </w:pPr>
    </w:lvl>
    <w:lvl w:ilvl="4" w:tplc="041D0019" w:tentative="1">
      <w:start w:val="1"/>
      <w:numFmt w:val="lowerLetter"/>
      <w:lvlText w:val="%5."/>
      <w:lvlJc w:val="left"/>
      <w:pPr>
        <w:ind w:left="5171" w:hanging="360"/>
      </w:pPr>
    </w:lvl>
    <w:lvl w:ilvl="5" w:tplc="041D001B" w:tentative="1">
      <w:start w:val="1"/>
      <w:numFmt w:val="lowerRoman"/>
      <w:lvlText w:val="%6."/>
      <w:lvlJc w:val="right"/>
      <w:pPr>
        <w:ind w:left="5891" w:hanging="180"/>
      </w:pPr>
    </w:lvl>
    <w:lvl w:ilvl="6" w:tplc="041D000F" w:tentative="1">
      <w:start w:val="1"/>
      <w:numFmt w:val="decimal"/>
      <w:lvlText w:val="%7."/>
      <w:lvlJc w:val="left"/>
      <w:pPr>
        <w:ind w:left="6611" w:hanging="360"/>
      </w:pPr>
    </w:lvl>
    <w:lvl w:ilvl="7" w:tplc="041D0019" w:tentative="1">
      <w:start w:val="1"/>
      <w:numFmt w:val="lowerLetter"/>
      <w:lvlText w:val="%8."/>
      <w:lvlJc w:val="left"/>
      <w:pPr>
        <w:ind w:left="7331" w:hanging="360"/>
      </w:pPr>
    </w:lvl>
    <w:lvl w:ilvl="8" w:tplc="041D001B" w:tentative="1">
      <w:start w:val="1"/>
      <w:numFmt w:val="lowerRoman"/>
      <w:lvlText w:val="%9."/>
      <w:lvlJc w:val="right"/>
      <w:pPr>
        <w:ind w:left="8051"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1A62CA6"/>
    <w:multiLevelType w:val="multilevel"/>
    <w:tmpl w:val="40C2C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2"/>
  </w:num>
  <w:num w:numId="4">
    <w:abstractNumId w:val="23"/>
  </w:num>
  <w:num w:numId="5">
    <w:abstractNumId w:val="18"/>
  </w:num>
  <w:num w:numId="6">
    <w:abstractNumId w:val="24"/>
  </w:num>
  <w:num w:numId="7">
    <w:abstractNumId w:val="31"/>
  </w:num>
  <w:num w:numId="8">
    <w:abstractNumId w:val="21"/>
  </w:num>
  <w:num w:numId="9">
    <w:abstractNumId w:val="28"/>
  </w:num>
  <w:num w:numId="10">
    <w:abstractNumId w:val="26"/>
  </w:num>
  <w:num w:numId="11">
    <w:abstractNumId w:val="19"/>
  </w:num>
  <w:num w:numId="12">
    <w:abstractNumId w:val="7"/>
  </w:num>
  <w:num w:numId="13">
    <w:abstractNumId w:val="17"/>
  </w:num>
  <w:num w:numId="14">
    <w:abstractNumId w:val="12"/>
  </w:num>
  <w:num w:numId="15">
    <w:abstractNumId w:val="15"/>
  </w:num>
  <w:num w:numId="16">
    <w:abstractNumId w:val="30"/>
  </w:num>
  <w:num w:numId="17">
    <w:abstractNumId w:val="33"/>
  </w:num>
  <w:num w:numId="18">
    <w:abstractNumId w:val="27"/>
  </w:num>
  <w:num w:numId="19">
    <w:abstractNumId w:val="5"/>
  </w:num>
  <w:num w:numId="20">
    <w:abstractNumId w:val="3"/>
  </w:num>
  <w:num w:numId="21">
    <w:abstractNumId w:val="29"/>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9"/>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25"/>
  </w:num>
  <w:num w:numId="38">
    <w:abstractNumId w:val="20"/>
  </w:num>
  <w:num w:numId="39">
    <w:abstractNumId w:val="11"/>
  </w:num>
  <w:num w:numId="40">
    <w:abstractNumId w:val="34"/>
  </w:num>
  <w:num w:numId="41">
    <w:abstractNumId w:val="3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2"/>
    <w:lvlOverride w:ilvl="0">
      <w:startOverride w:val="1"/>
    </w:lvlOverride>
  </w:num>
  <w:num w:numId="47">
    <w:abstractNumId w:val="28"/>
  </w:num>
  <w:num w:numId="48">
    <w:abstractNumId w:val="8"/>
  </w:num>
  <w:num w:numId="49">
    <w:abstractNumId w:val="1"/>
  </w:num>
  <w:num w:numId="50">
    <w:abstractNumId w:val="38"/>
  </w:num>
  <w:num w:numId="51">
    <w:abstractNumId w:val="36"/>
  </w:num>
  <w:num w:numId="52">
    <w:abstractNumId w:val="0"/>
  </w:num>
  <w:num w:numId="5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14"/>
  </w:num>
  <w:num w:numId="56">
    <w:abstractNumId w:val="0"/>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lvlOverride w:ilvl="0">
      <w:startOverride w:val="1"/>
    </w:lvlOverride>
  </w:num>
  <w:num w:numId="59">
    <w:abstractNumId w:val="22"/>
  </w:num>
  <w:num w:numId="60">
    <w:abstractNumId w:val="22"/>
  </w:num>
  <w:num w:numId="61">
    <w:abstractNumId w:val="0"/>
  </w:num>
  <w:num w:numId="62">
    <w:abstractNumId w:val="6"/>
  </w:num>
  <w:num w:numId="63">
    <w:abstractNumId w:val="35"/>
  </w:num>
  <w:num w:numId="64">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66"/>
    <w:rsid w:val="000006E1"/>
    <w:rsid w:val="00000749"/>
    <w:rsid w:val="0000128F"/>
    <w:rsid w:val="00001E9F"/>
    <w:rsid w:val="00002A37"/>
    <w:rsid w:val="00002EF0"/>
    <w:rsid w:val="000034C6"/>
    <w:rsid w:val="00003736"/>
    <w:rsid w:val="00006446"/>
    <w:rsid w:val="00006896"/>
    <w:rsid w:val="00007CDC"/>
    <w:rsid w:val="00010287"/>
    <w:rsid w:val="00010546"/>
    <w:rsid w:val="00010900"/>
    <w:rsid w:val="00010FB6"/>
    <w:rsid w:val="00011B28"/>
    <w:rsid w:val="0001208A"/>
    <w:rsid w:val="00012228"/>
    <w:rsid w:val="0001235D"/>
    <w:rsid w:val="000124F4"/>
    <w:rsid w:val="00012FAB"/>
    <w:rsid w:val="00013069"/>
    <w:rsid w:val="00013330"/>
    <w:rsid w:val="00014AD9"/>
    <w:rsid w:val="000151A0"/>
    <w:rsid w:val="00015A56"/>
    <w:rsid w:val="00015D15"/>
    <w:rsid w:val="00015F8F"/>
    <w:rsid w:val="0001672C"/>
    <w:rsid w:val="0001686C"/>
    <w:rsid w:val="00016A0A"/>
    <w:rsid w:val="00016AA4"/>
    <w:rsid w:val="00016D7F"/>
    <w:rsid w:val="00020109"/>
    <w:rsid w:val="00021104"/>
    <w:rsid w:val="00021159"/>
    <w:rsid w:val="00022992"/>
    <w:rsid w:val="0002310E"/>
    <w:rsid w:val="000232CB"/>
    <w:rsid w:val="00023A09"/>
    <w:rsid w:val="00024ED4"/>
    <w:rsid w:val="00025580"/>
    <w:rsid w:val="0002564D"/>
    <w:rsid w:val="000257E3"/>
    <w:rsid w:val="00025ECA"/>
    <w:rsid w:val="00026460"/>
    <w:rsid w:val="000269B5"/>
    <w:rsid w:val="000269F5"/>
    <w:rsid w:val="00027733"/>
    <w:rsid w:val="00027830"/>
    <w:rsid w:val="00027912"/>
    <w:rsid w:val="00030747"/>
    <w:rsid w:val="00030F1B"/>
    <w:rsid w:val="0003126A"/>
    <w:rsid w:val="00031AD4"/>
    <w:rsid w:val="00031BDA"/>
    <w:rsid w:val="000325B8"/>
    <w:rsid w:val="00032F1F"/>
    <w:rsid w:val="00034C15"/>
    <w:rsid w:val="00034C88"/>
    <w:rsid w:val="000356A2"/>
    <w:rsid w:val="00035F52"/>
    <w:rsid w:val="00036BA1"/>
    <w:rsid w:val="0004083E"/>
    <w:rsid w:val="00040F46"/>
    <w:rsid w:val="0004126B"/>
    <w:rsid w:val="000412F0"/>
    <w:rsid w:val="000422E2"/>
    <w:rsid w:val="00042F22"/>
    <w:rsid w:val="000434BA"/>
    <w:rsid w:val="000444EF"/>
    <w:rsid w:val="000445B0"/>
    <w:rsid w:val="0004478C"/>
    <w:rsid w:val="000449E7"/>
    <w:rsid w:val="00044C7C"/>
    <w:rsid w:val="000458F7"/>
    <w:rsid w:val="000475DA"/>
    <w:rsid w:val="00051A75"/>
    <w:rsid w:val="00052954"/>
    <w:rsid w:val="00052A07"/>
    <w:rsid w:val="000534E3"/>
    <w:rsid w:val="000539EC"/>
    <w:rsid w:val="00053E56"/>
    <w:rsid w:val="00054200"/>
    <w:rsid w:val="0005606A"/>
    <w:rsid w:val="000565F4"/>
    <w:rsid w:val="00057117"/>
    <w:rsid w:val="000579AB"/>
    <w:rsid w:val="00060DE3"/>
    <w:rsid w:val="000616E7"/>
    <w:rsid w:val="000623FF"/>
    <w:rsid w:val="00062687"/>
    <w:rsid w:val="0006331A"/>
    <w:rsid w:val="00064087"/>
    <w:rsid w:val="0006487E"/>
    <w:rsid w:val="00064C20"/>
    <w:rsid w:val="00064C6D"/>
    <w:rsid w:val="00065331"/>
    <w:rsid w:val="000659A1"/>
    <w:rsid w:val="00065BC0"/>
    <w:rsid w:val="00065E1A"/>
    <w:rsid w:val="000669D8"/>
    <w:rsid w:val="00071230"/>
    <w:rsid w:val="00071DE9"/>
    <w:rsid w:val="00072659"/>
    <w:rsid w:val="00072B63"/>
    <w:rsid w:val="000740AB"/>
    <w:rsid w:val="00074C10"/>
    <w:rsid w:val="000758F9"/>
    <w:rsid w:val="00075D72"/>
    <w:rsid w:val="00075DDD"/>
    <w:rsid w:val="00076FF4"/>
    <w:rsid w:val="00077DEE"/>
    <w:rsid w:val="00077E5F"/>
    <w:rsid w:val="00077FDF"/>
    <w:rsid w:val="0008036A"/>
    <w:rsid w:val="00080F2A"/>
    <w:rsid w:val="000815AA"/>
    <w:rsid w:val="00081AE6"/>
    <w:rsid w:val="00082A02"/>
    <w:rsid w:val="00082FFB"/>
    <w:rsid w:val="000836AF"/>
    <w:rsid w:val="000846A4"/>
    <w:rsid w:val="000855EB"/>
    <w:rsid w:val="0008561E"/>
    <w:rsid w:val="00085B52"/>
    <w:rsid w:val="00086113"/>
    <w:rsid w:val="00086211"/>
    <w:rsid w:val="000866F2"/>
    <w:rsid w:val="00086993"/>
    <w:rsid w:val="00086CC4"/>
    <w:rsid w:val="00086DCF"/>
    <w:rsid w:val="00086FE5"/>
    <w:rsid w:val="0009009F"/>
    <w:rsid w:val="00090274"/>
    <w:rsid w:val="00090E72"/>
    <w:rsid w:val="00091557"/>
    <w:rsid w:val="000921B0"/>
    <w:rsid w:val="00092421"/>
    <w:rsid w:val="000924C1"/>
    <w:rsid w:val="000924F0"/>
    <w:rsid w:val="00092DE7"/>
    <w:rsid w:val="00093474"/>
    <w:rsid w:val="0009510F"/>
    <w:rsid w:val="00095434"/>
    <w:rsid w:val="00097513"/>
    <w:rsid w:val="00097ACD"/>
    <w:rsid w:val="00097DA0"/>
    <w:rsid w:val="000A057F"/>
    <w:rsid w:val="000A08E4"/>
    <w:rsid w:val="000A18DE"/>
    <w:rsid w:val="000A1B7B"/>
    <w:rsid w:val="000A3FF2"/>
    <w:rsid w:val="000A441E"/>
    <w:rsid w:val="000A56F2"/>
    <w:rsid w:val="000A5CAD"/>
    <w:rsid w:val="000A5E85"/>
    <w:rsid w:val="000A69A8"/>
    <w:rsid w:val="000A714E"/>
    <w:rsid w:val="000A7AAD"/>
    <w:rsid w:val="000A7E7C"/>
    <w:rsid w:val="000B0066"/>
    <w:rsid w:val="000B0EA9"/>
    <w:rsid w:val="000B2719"/>
    <w:rsid w:val="000B3A8F"/>
    <w:rsid w:val="000B4028"/>
    <w:rsid w:val="000B4AB9"/>
    <w:rsid w:val="000B58C3"/>
    <w:rsid w:val="000B61E9"/>
    <w:rsid w:val="000B6652"/>
    <w:rsid w:val="000B7068"/>
    <w:rsid w:val="000C028F"/>
    <w:rsid w:val="000C165A"/>
    <w:rsid w:val="000C17B1"/>
    <w:rsid w:val="000C195A"/>
    <w:rsid w:val="000C2773"/>
    <w:rsid w:val="000C2E19"/>
    <w:rsid w:val="000C3A32"/>
    <w:rsid w:val="000C4CE3"/>
    <w:rsid w:val="000C5334"/>
    <w:rsid w:val="000C57DF"/>
    <w:rsid w:val="000C5988"/>
    <w:rsid w:val="000C6592"/>
    <w:rsid w:val="000C68C2"/>
    <w:rsid w:val="000C7265"/>
    <w:rsid w:val="000C7493"/>
    <w:rsid w:val="000C7D85"/>
    <w:rsid w:val="000D0218"/>
    <w:rsid w:val="000D0D07"/>
    <w:rsid w:val="000D0F26"/>
    <w:rsid w:val="000D11E6"/>
    <w:rsid w:val="000D1C93"/>
    <w:rsid w:val="000D28A2"/>
    <w:rsid w:val="000D29E6"/>
    <w:rsid w:val="000D3527"/>
    <w:rsid w:val="000D36DD"/>
    <w:rsid w:val="000D410B"/>
    <w:rsid w:val="000D44FF"/>
    <w:rsid w:val="000D4705"/>
    <w:rsid w:val="000D4797"/>
    <w:rsid w:val="000D4FB9"/>
    <w:rsid w:val="000D59DD"/>
    <w:rsid w:val="000D5C46"/>
    <w:rsid w:val="000D620F"/>
    <w:rsid w:val="000E0527"/>
    <w:rsid w:val="000E0F68"/>
    <w:rsid w:val="000E124D"/>
    <w:rsid w:val="000E1E92"/>
    <w:rsid w:val="000E2828"/>
    <w:rsid w:val="000E551C"/>
    <w:rsid w:val="000E5603"/>
    <w:rsid w:val="000E5612"/>
    <w:rsid w:val="000E582A"/>
    <w:rsid w:val="000E700E"/>
    <w:rsid w:val="000E702E"/>
    <w:rsid w:val="000F06D6"/>
    <w:rsid w:val="000F0A2F"/>
    <w:rsid w:val="000F0EB1"/>
    <w:rsid w:val="000F1106"/>
    <w:rsid w:val="000F1846"/>
    <w:rsid w:val="000F25C5"/>
    <w:rsid w:val="000F2755"/>
    <w:rsid w:val="000F2EEB"/>
    <w:rsid w:val="000F2F33"/>
    <w:rsid w:val="000F3133"/>
    <w:rsid w:val="000F3916"/>
    <w:rsid w:val="000F39C4"/>
    <w:rsid w:val="000F3BE9"/>
    <w:rsid w:val="000F3F6C"/>
    <w:rsid w:val="000F40D0"/>
    <w:rsid w:val="000F4770"/>
    <w:rsid w:val="000F5157"/>
    <w:rsid w:val="000F5E18"/>
    <w:rsid w:val="000F6DF3"/>
    <w:rsid w:val="000F74AB"/>
    <w:rsid w:val="000F75D1"/>
    <w:rsid w:val="001005FF"/>
    <w:rsid w:val="00100980"/>
    <w:rsid w:val="0010105D"/>
    <w:rsid w:val="00101653"/>
    <w:rsid w:val="001030C6"/>
    <w:rsid w:val="0010391F"/>
    <w:rsid w:val="00104C06"/>
    <w:rsid w:val="00104EE7"/>
    <w:rsid w:val="0010566C"/>
    <w:rsid w:val="001058B4"/>
    <w:rsid w:val="00105FB9"/>
    <w:rsid w:val="001062FB"/>
    <w:rsid w:val="001063E6"/>
    <w:rsid w:val="001069E0"/>
    <w:rsid w:val="00106A4E"/>
    <w:rsid w:val="00107A00"/>
    <w:rsid w:val="00107BE6"/>
    <w:rsid w:val="0011017F"/>
    <w:rsid w:val="00110707"/>
    <w:rsid w:val="00110EC7"/>
    <w:rsid w:val="00111667"/>
    <w:rsid w:val="001120E9"/>
    <w:rsid w:val="00112486"/>
    <w:rsid w:val="0011334C"/>
    <w:rsid w:val="001133DB"/>
    <w:rsid w:val="00113CF4"/>
    <w:rsid w:val="001142C0"/>
    <w:rsid w:val="0011443D"/>
    <w:rsid w:val="001151EC"/>
    <w:rsid w:val="00115206"/>
    <w:rsid w:val="001153EA"/>
    <w:rsid w:val="00115643"/>
    <w:rsid w:val="00115F16"/>
    <w:rsid w:val="00116058"/>
    <w:rsid w:val="00116765"/>
    <w:rsid w:val="001177B8"/>
    <w:rsid w:val="00120517"/>
    <w:rsid w:val="00120AAB"/>
    <w:rsid w:val="00121265"/>
    <w:rsid w:val="001219F5"/>
    <w:rsid w:val="00121A20"/>
    <w:rsid w:val="00121BC6"/>
    <w:rsid w:val="0012265F"/>
    <w:rsid w:val="0012377F"/>
    <w:rsid w:val="00124314"/>
    <w:rsid w:val="00124685"/>
    <w:rsid w:val="00124DD3"/>
    <w:rsid w:val="00125166"/>
    <w:rsid w:val="00125336"/>
    <w:rsid w:val="00125766"/>
    <w:rsid w:val="00126B4A"/>
    <w:rsid w:val="00126F4D"/>
    <w:rsid w:val="0012706B"/>
    <w:rsid w:val="00127157"/>
    <w:rsid w:val="00127FF0"/>
    <w:rsid w:val="001312BC"/>
    <w:rsid w:val="0013153F"/>
    <w:rsid w:val="00131BCC"/>
    <w:rsid w:val="00132151"/>
    <w:rsid w:val="00132698"/>
    <w:rsid w:val="00132EF6"/>
    <w:rsid w:val="00132FD0"/>
    <w:rsid w:val="0013324C"/>
    <w:rsid w:val="001335EF"/>
    <w:rsid w:val="0013361E"/>
    <w:rsid w:val="00133A61"/>
    <w:rsid w:val="001344C0"/>
    <w:rsid w:val="001346FA"/>
    <w:rsid w:val="00135252"/>
    <w:rsid w:val="00136A6E"/>
    <w:rsid w:val="0013704B"/>
    <w:rsid w:val="001373CA"/>
    <w:rsid w:val="0013759D"/>
    <w:rsid w:val="001378E9"/>
    <w:rsid w:val="00137AB5"/>
    <w:rsid w:val="00137F0B"/>
    <w:rsid w:val="00140736"/>
    <w:rsid w:val="00141741"/>
    <w:rsid w:val="00141C76"/>
    <w:rsid w:val="00141EFD"/>
    <w:rsid w:val="0014226F"/>
    <w:rsid w:val="001427B9"/>
    <w:rsid w:val="00142800"/>
    <w:rsid w:val="001432D3"/>
    <w:rsid w:val="00145403"/>
    <w:rsid w:val="00147AA9"/>
    <w:rsid w:val="00150072"/>
    <w:rsid w:val="0015025E"/>
    <w:rsid w:val="00150E9D"/>
    <w:rsid w:val="00151E23"/>
    <w:rsid w:val="001521A7"/>
    <w:rsid w:val="001526E0"/>
    <w:rsid w:val="001532F6"/>
    <w:rsid w:val="001538B1"/>
    <w:rsid w:val="00154C3A"/>
    <w:rsid w:val="00154E76"/>
    <w:rsid w:val="00154EEF"/>
    <w:rsid w:val="001551B5"/>
    <w:rsid w:val="001552D8"/>
    <w:rsid w:val="00155BA7"/>
    <w:rsid w:val="001563DE"/>
    <w:rsid w:val="00156BA8"/>
    <w:rsid w:val="00156F0D"/>
    <w:rsid w:val="00157CA2"/>
    <w:rsid w:val="001600C4"/>
    <w:rsid w:val="00162779"/>
    <w:rsid w:val="001630A1"/>
    <w:rsid w:val="001634BF"/>
    <w:rsid w:val="001659C1"/>
    <w:rsid w:val="00165E98"/>
    <w:rsid w:val="00165FBE"/>
    <w:rsid w:val="00166377"/>
    <w:rsid w:val="00167736"/>
    <w:rsid w:val="001717E8"/>
    <w:rsid w:val="00171819"/>
    <w:rsid w:val="00171A49"/>
    <w:rsid w:val="00172D1D"/>
    <w:rsid w:val="00173A8E"/>
    <w:rsid w:val="0017414C"/>
    <w:rsid w:val="00176E12"/>
    <w:rsid w:val="00176F03"/>
    <w:rsid w:val="00177016"/>
    <w:rsid w:val="00177795"/>
    <w:rsid w:val="001777C4"/>
    <w:rsid w:val="00177887"/>
    <w:rsid w:val="00177D70"/>
    <w:rsid w:val="001804D1"/>
    <w:rsid w:val="001806D1"/>
    <w:rsid w:val="0018143F"/>
    <w:rsid w:val="00181494"/>
    <w:rsid w:val="001815A4"/>
    <w:rsid w:val="001819AA"/>
    <w:rsid w:val="00181B99"/>
    <w:rsid w:val="0018231B"/>
    <w:rsid w:val="00183178"/>
    <w:rsid w:val="001831E6"/>
    <w:rsid w:val="00184893"/>
    <w:rsid w:val="001848CC"/>
    <w:rsid w:val="001849D7"/>
    <w:rsid w:val="00185541"/>
    <w:rsid w:val="00185CBB"/>
    <w:rsid w:val="00185F0F"/>
    <w:rsid w:val="0018636A"/>
    <w:rsid w:val="001863F9"/>
    <w:rsid w:val="001878EF"/>
    <w:rsid w:val="0019060F"/>
    <w:rsid w:val="0019097B"/>
    <w:rsid w:val="00190AC1"/>
    <w:rsid w:val="00190DB0"/>
    <w:rsid w:val="00192CA6"/>
    <w:rsid w:val="0019341A"/>
    <w:rsid w:val="001934C1"/>
    <w:rsid w:val="001938AC"/>
    <w:rsid w:val="0019398A"/>
    <w:rsid w:val="0019398D"/>
    <w:rsid w:val="00193DE8"/>
    <w:rsid w:val="001945F6"/>
    <w:rsid w:val="00194A2F"/>
    <w:rsid w:val="001956AD"/>
    <w:rsid w:val="00196236"/>
    <w:rsid w:val="00197125"/>
    <w:rsid w:val="00197D74"/>
    <w:rsid w:val="00197DF9"/>
    <w:rsid w:val="001A11FC"/>
    <w:rsid w:val="001A1671"/>
    <w:rsid w:val="001A1987"/>
    <w:rsid w:val="001A1CC5"/>
    <w:rsid w:val="001A2564"/>
    <w:rsid w:val="001A2757"/>
    <w:rsid w:val="001A3389"/>
    <w:rsid w:val="001A3504"/>
    <w:rsid w:val="001A38D1"/>
    <w:rsid w:val="001A6173"/>
    <w:rsid w:val="001A6A4D"/>
    <w:rsid w:val="001A6CBA"/>
    <w:rsid w:val="001A6DC1"/>
    <w:rsid w:val="001B00FF"/>
    <w:rsid w:val="001B0831"/>
    <w:rsid w:val="001B0D97"/>
    <w:rsid w:val="001B19F9"/>
    <w:rsid w:val="001B20BD"/>
    <w:rsid w:val="001B231C"/>
    <w:rsid w:val="001B2F2C"/>
    <w:rsid w:val="001B344D"/>
    <w:rsid w:val="001B3D02"/>
    <w:rsid w:val="001B4618"/>
    <w:rsid w:val="001B46A6"/>
    <w:rsid w:val="001B579E"/>
    <w:rsid w:val="001B5A5D"/>
    <w:rsid w:val="001B60E4"/>
    <w:rsid w:val="001B611F"/>
    <w:rsid w:val="001B61CB"/>
    <w:rsid w:val="001B626A"/>
    <w:rsid w:val="001B6319"/>
    <w:rsid w:val="001B6C9A"/>
    <w:rsid w:val="001B7174"/>
    <w:rsid w:val="001B7BB3"/>
    <w:rsid w:val="001C02E8"/>
    <w:rsid w:val="001C07A3"/>
    <w:rsid w:val="001C0A24"/>
    <w:rsid w:val="001C1256"/>
    <w:rsid w:val="001C1C4D"/>
    <w:rsid w:val="001C1CE5"/>
    <w:rsid w:val="001C2ED3"/>
    <w:rsid w:val="001C3D2A"/>
    <w:rsid w:val="001C4542"/>
    <w:rsid w:val="001C4F5D"/>
    <w:rsid w:val="001C65B2"/>
    <w:rsid w:val="001C726A"/>
    <w:rsid w:val="001D00AC"/>
    <w:rsid w:val="001D0310"/>
    <w:rsid w:val="001D0535"/>
    <w:rsid w:val="001D0982"/>
    <w:rsid w:val="001D0F7E"/>
    <w:rsid w:val="001D250A"/>
    <w:rsid w:val="001D33AA"/>
    <w:rsid w:val="001D35A5"/>
    <w:rsid w:val="001D3E7D"/>
    <w:rsid w:val="001D4C47"/>
    <w:rsid w:val="001D4FC1"/>
    <w:rsid w:val="001D50FF"/>
    <w:rsid w:val="001D51BA"/>
    <w:rsid w:val="001D5D72"/>
    <w:rsid w:val="001D6342"/>
    <w:rsid w:val="001D6394"/>
    <w:rsid w:val="001D6644"/>
    <w:rsid w:val="001D6AA2"/>
    <w:rsid w:val="001D6D53"/>
    <w:rsid w:val="001E0D91"/>
    <w:rsid w:val="001E1C08"/>
    <w:rsid w:val="001E29C6"/>
    <w:rsid w:val="001E2A9A"/>
    <w:rsid w:val="001E2C58"/>
    <w:rsid w:val="001E2DFC"/>
    <w:rsid w:val="001E42D9"/>
    <w:rsid w:val="001E4967"/>
    <w:rsid w:val="001E57C6"/>
    <w:rsid w:val="001E5895"/>
    <w:rsid w:val="001E58E2"/>
    <w:rsid w:val="001E5A9A"/>
    <w:rsid w:val="001E5C71"/>
    <w:rsid w:val="001E5D2B"/>
    <w:rsid w:val="001E6F87"/>
    <w:rsid w:val="001E7AED"/>
    <w:rsid w:val="001E7FBA"/>
    <w:rsid w:val="001F0215"/>
    <w:rsid w:val="001F090F"/>
    <w:rsid w:val="001F0CF4"/>
    <w:rsid w:val="001F0E0C"/>
    <w:rsid w:val="001F1468"/>
    <w:rsid w:val="001F1BDF"/>
    <w:rsid w:val="001F2472"/>
    <w:rsid w:val="001F24BC"/>
    <w:rsid w:val="001F2A9A"/>
    <w:rsid w:val="001F377D"/>
    <w:rsid w:val="001F3916"/>
    <w:rsid w:val="001F3CEF"/>
    <w:rsid w:val="001F54C5"/>
    <w:rsid w:val="001F609A"/>
    <w:rsid w:val="001F6110"/>
    <w:rsid w:val="001F662C"/>
    <w:rsid w:val="001F7074"/>
    <w:rsid w:val="002002B4"/>
    <w:rsid w:val="00200490"/>
    <w:rsid w:val="00200D2F"/>
    <w:rsid w:val="00201197"/>
    <w:rsid w:val="00201415"/>
    <w:rsid w:val="00201A4D"/>
    <w:rsid w:val="00201DEA"/>
    <w:rsid w:val="00201F3A"/>
    <w:rsid w:val="00202C4F"/>
    <w:rsid w:val="00202CEA"/>
    <w:rsid w:val="002033E3"/>
    <w:rsid w:val="00203F96"/>
    <w:rsid w:val="00205411"/>
    <w:rsid w:val="002057F6"/>
    <w:rsid w:val="0020619F"/>
    <w:rsid w:val="002063DA"/>
    <w:rsid w:val="00206666"/>
    <w:rsid w:val="002069B2"/>
    <w:rsid w:val="00207474"/>
    <w:rsid w:val="00207FA3"/>
    <w:rsid w:val="00210828"/>
    <w:rsid w:val="00211168"/>
    <w:rsid w:val="0021136D"/>
    <w:rsid w:val="00212945"/>
    <w:rsid w:val="0021323E"/>
    <w:rsid w:val="00213305"/>
    <w:rsid w:val="00214397"/>
    <w:rsid w:val="00214491"/>
    <w:rsid w:val="00214DA8"/>
    <w:rsid w:val="00215423"/>
    <w:rsid w:val="002158FA"/>
    <w:rsid w:val="00216892"/>
    <w:rsid w:val="00220600"/>
    <w:rsid w:val="00221737"/>
    <w:rsid w:val="00222350"/>
    <w:rsid w:val="002224DB"/>
    <w:rsid w:val="002235AD"/>
    <w:rsid w:val="00223707"/>
    <w:rsid w:val="002238A6"/>
    <w:rsid w:val="00223E99"/>
    <w:rsid w:val="00223FCB"/>
    <w:rsid w:val="002244D8"/>
    <w:rsid w:val="00224889"/>
    <w:rsid w:val="002252C3"/>
    <w:rsid w:val="00225784"/>
    <w:rsid w:val="0022583D"/>
    <w:rsid w:val="00225C54"/>
    <w:rsid w:val="00225E79"/>
    <w:rsid w:val="002261FF"/>
    <w:rsid w:val="002266F1"/>
    <w:rsid w:val="00227B1F"/>
    <w:rsid w:val="00227B6D"/>
    <w:rsid w:val="002300D7"/>
    <w:rsid w:val="00230765"/>
    <w:rsid w:val="002308D4"/>
    <w:rsid w:val="00230BA0"/>
    <w:rsid w:val="002319E4"/>
    <w:rsid w:val="002333C2"/>
    <w:rsid w:val="00235632"/>
    <w:rsid w:val="00235693"/>
    <w:rsid w:val="00235872"/>
    <w:rsid w:val="002366A0"/>
    <w:rsid w:val="0023750D"/>
    <w:rsid w:val="002409B1"/>
    <w:rsid w:val="002412C6"/>
    <w:rsid w:val="002412EA"/>
    <w:rsid w:val="00241559"/>
    <w:rsid w:val="00241A40"/>
    <w:rsid w:val="00242E8E"/>
    <w:rsid w:val="00243240"/>
    <w:rsid w:val="002435B3"/>
    <w:rsid w:val="002438F5"/>
    <w:rsid w:val="00243A59"/>
    <w:rsid w:val="0024481A"/>
    <w:rsid w:val="00244C7A"/>
    <w:rsid w:val="002458EB"/>
    <w:rsid w:val="0024748E"/>
    <w:rsid w:val="00247B2D"/>
    <w:rsid w:val="002500C8"/>
    <w:rsid w:val="00250C61"/>
    <w:rsid w:val="00251160"/>
    <w:rsid w:val="00251688"/>
    <w:rsid w:val="002518A1"/>
    <w:rsid w:val="00252B97"/>
    <w:rsid w:val="0025449A"/>
    <w:rsid w:val="002564BB"/>
    <w:rsid w:val="00256E93"/>
    <w:rsid w:val="00257543"/>
    <w:rsid w:val="002617E7"/>
    <w:rsid w:val="00261CCA"/>
    <w:rsid w:val="002622FB"/>
    <w:rsid w:val="0026238F"/>
    <w:rsid w:val="0026277B"/>
    <w:rsid w:val="00264228"/>
    <w:rsid w:val="00264334"/>
    <w:rsid w:val="0026473E"/>
    <w:rsid w:val="00264841"/>
    <w:rsid w:val="00265083"/>
    <w:rsid w:val="00265CFD"/>
    <w:rsid w:val="00265F63"/>
    <w:rsid w:val="00266214"/>
    <w:rsid w:val="00267C83"/>
    <w:rsid w:val="00267FBC"/>
    <w:rsid w:val="00270FCB"/>
    <w:rsid w:val="002710B0"/>
    <w:rsid w:val="0027144F"/>
    <w:rsid w:val="00271F3A"/>
    <w:rsid w:val="0027200F"/>
    <w:rsid w:val="0027219A"/>
    <w:rsid w:val="00272291"/>
    <w:rsid w:val="002722AF"/>
    <w:rsid w:val="00273278"/>
    <w:rsid w:val="002737F4"/>
    <w:rsid w:val="002745E9"/>
    <w:rsid w:val="002759E0"/>
    <w:rsid w:val="00276139"/>
    <w:rsid w:val="002764AB"/>
    <w:rsid w:val="00276528"/>
    <w:rsid w:val="00276D20"/>
    <w:rsid w:val="002805F5"/>
    <w:rsid w:val="00280751"/>
    <w:rsid w:val="002809BD"/>
    <w:rsid w:val="002809CC"/>
    <w:rsid w:val="002827D8"/>
    <w:rsid w:val="0028280A"/>
    <w:rsid w:val="00282D69"/>
    <w:rsid w:val="002846B5"/>
    <w:rsid w:val="00284732"/>
    <w:rsid w:val="00284FA6"/>
    <w:rsid w:val="00286921"/>
    <w:rsid w:val="00286ACD"/>
    <w:rsid w:val="00287838"/>
    <w:rsid w:val="00290082"/>
    <w:rsid w:val="002907B5"/>
    <w:rsid w:val="002909D4"/>
    <w:rsid w:val="00292EB7"/>
    <w:rsid w:val="00293AA2"/>
    <w:rsid w:val="00294113"/>
    <w:rsid w:val="00296227"/>
    <w:rsid w:val="00296F44"/>
    <w:rsid w:val="0029777D"/>
    <w:rsid w:val="00297C28"/>
    <w:rsid w:val="002A055E"/>
    <w:rsid w:val="002A1A21"/>
    <w:rsid w:val="002A1AF4"/>
    <w:rsid w:val="002A1D4E"/>
    <w:rsid w:val="002A26AD"/>
    <w:rsid w:val="002A2869"/>
    <w:rsid w:val="002A2AAF"/>
    <w:rsid w:val="002A2CDF"/>
    <w:rsid w:val="002A3BB2"/>
    <w:rsid w:val="002A4E07"/>
    <w:rsid w:val="002A51F6"/>
    <w:rsid w:val="002A590E"/>
    <w:rsid w:val="002A6810"/>
    <w:rsid w:val="002A6A5F"/>
    <w:rsid w:val="002A6C97"/>
    <w:rsid w:val="002A7198"/>
    <w:rsid w:val="002A75A8"/>
    <w:rsid w:val="002A7D13"/>
    <w:rsid w:val="002A7E52"/>
    <w:rsid w:val="002B0204"/>
    <w:rsid w:val="002B025A"/>
    <w:rsid w:val="002B031B"/>
    <w:rsid w:val="002B0577"/>
    <w:rsid w:val="002B073A"/>
    <w:rsid w:val="002B1D63"/>
    <w:rsid w:val="002B24D6"/>
    <w:rsid w:val="002B2C68"/>
    <w:rsid w:val="002B4EF7"/>
    <w:rsid w:val="002B5203"/>
    <w:rsid w:val="002B5652"/>
    <w:rsid w:val="002B57CF"/>
    <w:rsid w:val="002B613A"/>
    <w:rsid w:val="002B6E15"/>
    <w:rsid w:val="002B7D5D"/>
    <w:rsid w:val="002C059F"/>
    <w:rsid w:val="002C15CE"/>
    <w:rsid w:val="002C1F7C"/>
    <w:rsid w:val="002C232B"/>
    <w:rsid w:val="002C2B5E"/>
    <w:rsid w:val="002C41C7"/>
    <w:rsid w:val="002C41E6"/>
    <w:rsid w:val="002C4970"/>
    <w:rsid w:val="002C4F9C"/>
    <w:rsid w:val="002C55B7"/>
    <w:rsid w:val="002C5635"/>
    <w:rsid w:val="002C6362"/>
    <w:rsid w:val="002C653A"/>
    <w:rsid w:val="002C66DE"/>
    <w:rsid w:val="002C67A9"/>
    <w:rsid w:val="002C7266"/>
    <w:rsid w:val="002C77B5"/>
    <w:rsid w:val="002C7F34"/>
    <w:rsid w:val="002D071A"/>
    <w:rsid w:val="002D23BA"/>
    <w:rsid w:val="002D34B2"/>
    <w:rsid w:val="002D47A0"/>
    <w:rsid w:val="002D5047"/>
    <w:rsid w:val="002D5AD0"/>
    <w:rsid w:val="002D5D95"/>
    <w:rsid w:val="002D7637"/>
    <w:rsid w:val="002D78BA"/>
    <w:rsid w:val="002E0DC9"/>
    <w:rsid w:val="002E12BB"/>
    <w:rsid w:val="002E17F2"/>
    <w:rsid w:val="002E26F8"/>
    <w:rsid w:val="002E2879"/>
    <w:rsid w:val="002E38A5"/>
    <w:rsid w:val="002E4195"/>
    <w:rsid w:val="002E5563"/>
    <w:rsid w:val="002E6E4C"/>
    <w:rsid w:val="002E7127"/>
    <w:rsid w:val="002E7830"/>
    <w:rsid w:val="002E7CAE"/>
    <w:rsid w:val="002F010C"/>
    <w:rsid w:val="002F06BA"/>
    <w:rsid w:val="002F0FD0"/>
    <w:rsid w:val="002F2771"/>
    <w:rsid w:val="002F37A9"/>
    <w:rsid w:val="002F3B8D"/>
    <w:rsid w:val="002F3F8E"/>
    <w:rsid w:val="002F4B96"/>
    <w:rsid w:val="002F4DBF"/>
    <w:rsid w:val="002F650F"/>
    <w:rsid w:val="002F6962"/>
    <w:rsid w:val="00300025"/>
    <w:rsid w:val="00300087"/>
    <w:rsid w:val="00300426"/>
    <w:rsid w:val="00301748"/>
    <w:rsid w:val="00301CE6"/>
    <w:rsid w:val="00302348"/>
    <w:rsid w:val="00302509"/>
    <w:rsid w:val="0030256B"/>
    <w:rsid w:val="00302713"/>
    <w:rsid w:val="003028DA"/>
    <w:rsid w:val="0030361F"/>
    <w:rsid w:val="00303F78"/>
    <w:rsid w:val="00304ABC"/>
    <w:rsid w:val="0030501F"/>
    <w:rsid w:val="00306030"/>
    <w:rsid w:val="00306CF6"/>
    <w:rsid w:val="00306DFD"/>
    <w:rsid w:val="00306F53"/>
    <w:rsid w:val="0030715C"/>
    <w:rsid w:val="00307BA1"/>
    <w:rsid w:val="00311702"/>
    <w:rsid w:val="00311E82"/>
    <w:rsid w:val="00311EFC"/>
    <w:rsid w:val="00313FD6"/>
    <w:rsid w:val="0031408A"/>
    <w:rsid w:val="003143BD"/>
    <w:rsid w:val="00314B84"/>
    <w:rsid w:val="00314E45"/>
    <w:rsid w:val="003155BF"/>
    <w:rsid w:val="00315CEA"/>
    <w:rsid w:val="00317106"/>
    <w:rsid w:val="003177CC"/>
    <w:rsid w:val="003202E4"/>
    <w:rsid w:val="003203ED"/>
    <w:rsid w:val="003209EA"/>
    <w:rsid w:val="00320CEF"/>
    <w:rsid w:val="00321C09"/>
    <w:rsid w:val="0032283C"/>
    <w:rsid w:val="00322C9F"/>
    <w:rsid w:val="00323A35"/>
    <w:rsid w:val="0032408F"/>
    <w:rsid w:val="00324D23"/>
    <w:rsid w:val="003250C9"/>
    <w:rsid w:val="00325F64"/>
    <w:rsid w:val="003272CE"/>
    <w:rsid w:val="0033003B"/>
    <w:rsid w:val="0033007A"/>
    <w:rsid w:val="00330894"/>
    <w:rsid w:val="00330E6C"/>
    <w:rsid w:val="00330EB7"/>
    <w:rsid w:val="003316B9"/>
    <w:rsid w:val="00331751"/>
    <w:rsid w:val="003320CE"/>
    <w:rsid w:val="00332B0E"/>
    <w:rsid w:val="00332BA7"/>
    <w:rsid w:val="00333860"/>
    <w:rsid w:val="00333FF0"/>
    <w:rsid w:val="0033432E"/>
    <w:rsid w:val="00334377"/>
    <w:rsid w:val="00334579"/>
    <w:rsid w:val="00335499"/>
    <w:rsid w:val="00335849"/>
    <w:rsid w:val="00335858"/>
    <w:rsid w:val="00336404"/>
    <w:rsid w:val="003365F3"/>
    <w:rsid w:val="00336BDA"/>
    <w:rsid w:val="00337016"/>
    <w:rsid w:val="0033784B"/>
    <w:rsid w:val="00337D80"/>
    <w:rsid w:val="0034224C"/>
    <w:rsid w:val="003425D7"/>
    <w:rsid w:val="0034266F"/>
    <w:rsid w:val="003427BC"/>
    <w:rsid w:val="00342BD7"/>
    <w:rsid w:val="00343A07"/>
    <w:rsid w:val="00345B0B"/>
    <w:rsid w:val="00346446"/>
    <w:rsid w:val="003464A9"/>
    <w:rsid w:val="00346DB5"/>
    <w:rsid w:val="00346F51"/>
    <w:rsid w:val="003477B1"/>
    <w:rsid w:val="00347CE4"/>
    <w:rsid w:val="0035191F"/>
    <w:rsid w:val="00354DFF"/>
    <w:rsid w:val="003554BD"/>
    <w:rsid w:val="003560DF"/>
    <w:rsid w:val="003567F4"/>
    <w:rsid w:val="00356B35"/>
    <w:rsid w:val="003570A5"/>
    <w:rsid w:val="00357380"/>
    <w:rsid w:val="00357452"/>
    <w:rsid w:val="003602D9"/>
    <w:rsid w:val="003604CE"/>
    <w:rsid w:val="00360832"/>
    <w:rsid w:val="00360F4B"/>
    <w:rsid w:val="003613EB"/>
    <w:rsid w:val="00361873"/>
    <w:rsid w:val="00362039"/>
    <w:rsid w:val="00362254"/>
    <w:rsid w:val="00362FAE"/>
    <w:rsid w:val="00363AD5"/>
    <w:rsid w:val="00365604"/>
    <w:rsid w:val="00365CBC"/>
    <w:rsid w:val="00365E11"/>
    <w:rsid w:val="00366607"/>
    <w:rsid w:val="00366790"/>
    <w:rsid w:val="0036717F"/>
    <w:rsid w:val="0036796D"/>
    <w:rsid w:val="00370E47"/>
    <w:rsid w:val="00372144"/>
    <w:rsid w:val="003742AC"/>
    <w:rsid w:val="00374473"/>
    <w:rsid w:val="003748EF"/>
    <w:rsid w:val="003749C6"/>
    <w:rsid w:val="00375381"/>
    <w:rsid w:val="00377A9C"/>
    <w:rsid w:val="00377CE1"/>
    <w:rsid w:val="00380538"/>
    <w:rsid w:val="00380B97"/>
    <w:rsid w:val="00381754"/>
    <w:rsid w:val="00381906"/>
    <w:rsid w:val="00381F9D"/>
    <w:rsid w:val="00384AC0"/>
    <w:rsid w:val="00385BF0"/>
    <w:rsid w:val="00385E82"/>
    <w:rsid w:val="003860A1"/>
    <w:rsid w:val="003869A0"/>
    <w:rsid w:val="003904D9"/>
    <w:rsid w:val="00390CED"/>
    <w:rsid w:val="0039141E"/>
    <w:rsid w:val="00392069"/>
    <w:rsid w:val="0039206A"/>
    <w:rsid w:val="0039308C"/>
    <w:rsid w:val="00393172"/>
    <w:rsid w:val="003939FF"/>
    <w:rsid w:val="00393D69"/>
    <w:rsid w:val="00396862"/>
    <w:rsid w:val="00397B2F"/>
    <w:rsid w:val="003A00AB"/>
    <w:rsid w:val="003A0AA3"/>
    <w:rsid w:val="003A2223"/>
    <w:rsid w:val="003A2A0F"/>
    <w:rsid w:val="003A3379"/>
    <w:rsid w:val="003A3A4A"/>
    <w:rsid w:val="003A45A1"/>
    <w:rsid w:val="003A4FE4"/>
    <w:rsid w:val="003A5B0A"/>
    <w:rsid w:val="003A676E"/>
    <w:rsid w:val="003A6BAC"/>
    <w:rsid w:val="003A6E34"/>
    <w:rsid w:val="003A72E8"/>
    <w:rsid w:val="003A7EF3"/>
    <w:rsid w:val="003B043C"/>
    <w:rsid w:val="003B05FC"/>
    <w:rsid w:val="003B12F5"/>
    <w:rsid w:val="003B159C"/>
    <w:rsid w:val="003B164C"/>
    <w:rsid w:val="003B3213"/>
    <w:rsid w:val="003B369F"/>
    <w:rsid w:val="003B36A3"/>
    <w:rsid w:val="003B468C"/>
    <w:rsid w:val="003B471A"/>
    <w:rsid w:val="003B604F"/>
    <w:rsid w:val="003B6DB6"/>
    <w:rsid w:val="003B7606"/>
    <w:rsid w:val="003B7FE5"/>
    <w:rsid w:val="003C050D"/>
    <w:rsid w:val="003C11C8"/>
    <w:rsid w:val="003C143C"/>
    <w:rsid w:val="003C165E"/>
    <w:rsid w:val="003C2702"/>
    <w:rsid w:val="003C2E56"/>
    <w:rsid w:val="003C3368"/>
    <w:rsid w:val="003C3C3A"/>
    <w:rsid w:val="003C46B1"/>
    <w:rsid w:val="003C52B7"/>
    <w:rsid w:val="003C5EF1"/>
    <w:rsid w:val="003C7081"/>
    <w:rsid w:val="003C7806"/>
    <w:rsid w:val="003D109F"/>
    <w:rsid w:val="003D10C9"/>
    <w:rsid w:val="003D2478"/>
    <w:rsid w:val="003D37DC"/>
    <w:rsid w:val="003D3C45"/>
    <w:rsid w:val="003D407D"/>
    <w:rsid w:val="003D5551"/>
    <w:rsid w:val="003D5A32"/>
    <w:rsid w:val="003D5B1F"/>
    <w:rsid w:val="003D6B4E"/>
    <w:rsid w:val="003D7287"/>
    <w:rsid w:val="003D7E47"/>
    <w:rsid w:val="003E0245"/>
    <w:rsid w:val="003E15FA"/>
    <w:rsid w:val="003E18CE"/>
    <w:rsid w:val="003E328E"/>
    <w:rsid w:val="003E389C"/>
    <w:rsid w:val="003E3DDB"/>
    <w:rsid w:val="003E3F73"/>
    <w:rsid w:val="003E4DB5"/>
    <w:rsid w:val="003E4DB7"/>
    <w:rsid w:val="003E517C"/>
    <w:rsid w:val="003E55E4"/>
    <w:rsid w:val="003E6030"/>
    <w:rsid w:val="003E74E3"/>
    <w:rsid w:val="003E752F"/>
    <w:rsid w:val="003E7F29"/>
    <w:rsid w:val="003F05C7"/>
    <w:rsid w:val="003F149F"/>
    <w:rsid w:val="003F1BCB"/>
    <w:rsid w:val="003F22F0"/>
    <w:rsid w:val="003F2429"/>
    <w:rsid w:val="003F2CD4"/>
    <w:rsid w:val="003F3CDB"/>
    <w:rsid w:val="003F3DD6"/>
    <w:rsid w:val="003F536D"/>
    <w:rsid w:val="003F6BBE"/>
    <w:rsid w:val="003F7910"/>
    <w:rsid w:val="003F7F00"/>
    <w:rsid w:val="004000E8"/>
    <w:rsid w:val="0040036A"/>
    <w:rsid w:val="00401182"/>
    <w:rsid w:val="00401D09"/>
    <w:rsid w:val="00402E2B"/>
    <w:rsid w:val="00402E87"/>
    <w:rsid w:val="0040372B"/>
    <w:rsid w:val="00403E16"/>
    <w:rsid w:val="0040512B"/>
    <w:rsid w:val="00405B10"/>
    <w:rsid w:val="00405CA5"/>
    <w:rsid w:val="00405D50"/>
    <w:rsid w:val="00406586"/>
    <w:rsid w:val="004068DC"/>
    <w:rsid w:val="00406987"/>
    <w:rsid w:val="00407CD3"/>
    <w:rsid w:val="0041010D"/>
    <w:rsid w:val="0041012F"/>
    <w:rsid w:val="00410134"/>
    <w:rsid w:val="0041066F"/>
    <w:rsid w:val="0041073D"/>
    <w:rsid w:val="00410B72"/>
    <w:rsid w:val="00410F18"/>
    <w:rsid w:val="0041112F"/>
    <w:rsid w:val="004111BA"/>
    <w:rsid w:val="0041263E"/>
    <w:rsid w:val="0041285B"/>
    <w:rsid w:val="00413000"/>
    <w:rsid w:val="00413AAC"/>
    <w:rsid w:val="00414D9B"/>
    <w:rsid w:val="004153B5"/>
    <w:rsid w:val="0041581D"/>
    <w:rsid w:val="00415FB9"/>
    <w:rsid w:val="00416286"/>
    <w:rsid w:val="004162F1"/>
    <w:rsid w:val="00416328"/>
    <w:rsid w:val="00416B55"/>
    <w:rsid w:val="00416D92"/>
    <w:rsid w:val="00420C8F"/>
    <w:rsid w:val="00420DC4"/>
    <w:rsid w:val="00420FD1"/>
    <w:rsid w:val="00421105"/>
    <w:rsid w:val="00421B59"/>
    <w:rsid w:val="00422051"/>
    <w:rsid w:val="00422A75"/>
    <w:rsid w:val="00422B08"/>
    <w:rsid w:val="004230BD"/>
    <w:rsid w:val="00423187"/>
    <w:rsid w:val="004235EC"/>
    <w:rsid w:val="004239DA"/>
    <w:rsid w:val="004242CA"/>
    <w:rsid w:val="004242F4"/>
    <w:rsid w:val="00424368"/>
    <w:rsid w:val="00424B2F"/>
    <w:rsid w:val="00425DB0"/>
    <w:rsid w:val="0042612B"/>
    <w:rsid w:val="00426367"/>
    <w:rsid w:val="00427248"/>
    <w:rsid w:val="00427995"/>
    <w:rsid w:val="00430364"/>
    <w:rsid w:val="004303C1"/>
    <w:rsid w:val="0043113F"/>
    <w:rsid w:val="00432EB9"/>
    <w:rsid w:val="00433DA2"/>
    <w:rsid w:val="004341F1"/>
    <w:rsid w:val="00435023"/>
    <w:rsid w:val="00435567"/>
    <w:rsid w:val="00435F55"/>
    <w:rsid w:val="00436E63"/>
    <w:rsid w:val="00437260"/>
    <w:rsid w:val="00437447"/>
    <w:rsid w:val="004379B7"/>
    <w:rsid w:val="00440B54"/>
    <w:rsid w:val="00441A92"/>
    <w:rsid w:val="00441B2C"/>
    <w:rsid w:val="0044448F"/>
    <w:rsid w:val="004444AA"/>
    <w:rsid w:val="00444BEC"/>
    <w:rsid w:val="00444F56"/>
    <w:rsid w:val="004458EA"/>
    <w:rsid w:val="004459BD"/>
    <w:rsid w:val="00445CA2"/>
    <w:rsid w:val="00446142"/>
    <w:rsid w:val="00446193"/>
    <w:rsid w:val="004463BC"/>
    <w:rsid w:val="00446488"/>
    <w:rsid w:val="00447667"/>
    <w:rsid w:val="0045121E"/>
    <w:rsid w:val="004517AA"/>
    <w:rsid w:val="00451CCE"/>
    <w:rsid w:val="00451F21"/>
    <w:rsid w:val="00452CAC"/>
    <w:rsid w:val="00453344"/>
    <w:rsid w:val="004534F9"/>
    <w:rsid w:val="0045362A"/>
    <w:rsid w:val="00454B96"/>
    <w:rsid w:val="0045638D"/>
    <w:rsid w:val="00457565"/>
    <w:rsid w:val="0045766F"/>
    <w:rsid w:val="00457B71"/>
    <w:rsid w:val="00457C2E"/>
    <w:rsid w:val="00460015"/>
    <w:rsid w:val="004600BC"/>
    <w:rsid w:val="00460136"/>
    <w:rsid w:val="004607D6"/>
    <w:rsid w:val="00461EFD"/>
    <w:rsid w:val="004633E1"/>
    <w:rsid w:val="00463C80"/>
    <w:rsid w:val="00464792"/>
    <w:rsid w:val="0046523F"/>
    <w:rsid w:val="00465316"/>
    <w:rsid w:val="00465773"/>
    <w:rsid w:val="0046647C"/>
    <w:rsid w:val="00466490"/>
    <w:rsid w:val="004669E2"/>
    <w:rsid w:val="00466C42"/>
    <w:rsid w:val="00470628"/>
    <w:rsid w:val="00470C31"/>
    <w:rsid w:val="0047120A"/>
    <w:rsid w:val="004733D4"/>
    <w:rsid w:val="004734D0"/>
    <w:rsid w:val="00473C82"/>
    <w:rsid w:val="0047556B"/>
    <w:rsid w:val="004769A2"/>
    <w:rsid w:val="004774DC"/>
    <w:rsid w:val="00477645"/>
    <w:rsid w:val="00477768"/>
    <w:rsid w:val="00477CF5"/>
    <w:rsid w:val="0048043D"/>
    <w:rsid w:val="00480EFA"/>
    <w:rsid w:val="00481C96"/>
    <w:rsid w:val="00481E62"/>
    <w:rsid w:val="0048320D"/>
    <w:rsid w:val="004838FB"/>
    <w:rsid w:val="004847DE"/>
    <w:rsid w:val="00484A5F"/>
    <w:rsid w:val="00485114"/>
    <w:rsid w:val="00486021"/>
    <w:rsid w:val="00486770"/>
    <w:rsid w:val="00486FAD"/>
    <w:rsid w:val="00487284"/>
    <w:rsid w:val="00487B27"/>
    <w:rsid w:val="0049078F"/>
    <w:rsid w:val="00490C07"/>
    <w:rsid w:val="004919FA"/>
    <w:rsid w:val="00492017"/>
    <w:rsid w:val="00492BC5"/>
    <w:rsid w:val="00492BEB"/>
    <w:rsid w:val="00493021"/>
    <w:rsid w:val="0049331D"/>
    <w:rsid w:val="004964F1"/>
    <w:rsid w:val="00497599"/>
    <w:rsid w:val="004976B9"/>
    <w:rsid w:val="004A078E"/>
    <w:rsid w:val="004A0A34"/>
    <w:rsid w:val="004A0C3A"/>
    <w:rsid w:val="004A1267"/>
    <w:rsid w:val="004A1612"/>
    <w:rsid w:val="004A1637"/>
    <w:rsid w:val="004A16BC"/>
    <w:rsid w:val="004A2B94"/>
    <w:rsid w:val="004A354A"/>
    <w:rsid w:val="004A38D0"/>
    <w:rsid w:val="004A4A46"/>
    <w:rsid w:val="004A4CBA"/>
    <w:rsid w:val="004A5153"/>
    <w:rsid w:val="004A55C7"/>
    <w:rsid w:val="004A606E"/>
    <w:rsid w:val="004A666F"/>
    <w:rsid w:val="004A712C"/>
    <w:rsid w:val="004A738D"/>
    <w:rsid w:val="004A7BF4"/>
    <w:rsid w:val="004B0A5B"/>
    <w:rsid w:val="004B0D70"/>
    <w:rsid w:val="004B13A3"/>
    <w:rsid w:val="004B16EF"/>
    <w:rsid w:val="004B1942"/>
    <w:rsid w:val="004B2CCE"/>
    <w:rsid w:val="004B3747"/>
    <w:rsid w:val="004B3A20"/>
    <w:rsid w:val="004B453D"/>
    <w:rsid w:val="004B46F1"/>
    <w:rsid w:val="004B4E25"/>
    <w:rsid w:val="004B5463"/>
    <w:rsid w:val="004B5FFC"/>
    <w:rsid w:val="004B724D"/>
    <w:rsid w:val="004B7C0C"/>
    <w:rsid w:val="004C05E8"/>
    <w:rsid w:val="004C1329"/>
    <w:rsid w:val="004C3060"/>
    <w:rsid w:val="004C36F4"/>
    <w:rsid w:val="004C3898"/>
    <w:rsid w:val="004C3BC8"/>
    <w:rsid w:val="004C3FB9"/>
    <w:rsid w:val="004C418B"/>
    <w:rsid w:val="004C43E6"/>
    <w:rsid w:val="004C5696"/>
    <w:rsid w:val="004C5D22"/>
    <w:rsid w:val="004C5E97"/>
    <w:rsid w:val="004C62D7"/>
    <w:rsid w:val="004C6850"/>
    <w:rsid w:val="004C7B51"/>
    <w:rsid w:val="004D0153"/>
    <w:rsid w:val="004D10FF"/>
    <w:rsid w:val="004D14CE"/>
    <w:rsid w:val="004D1E37"/>
    <w:rsid w:val="004D2B4C"/>
    <w:rsid w:val="004D36B1"/>
    <w:rsid w:val="004D460C"/>
    <w:rsid w:val="004D4E2F"/>
    <w:rsid w:val="004D4F27"/>
    <w:rsid w:val="004D631B"/>
    <w:rsid w:val="004D7BE0"/>
    <w:rsid w:val="004D7EBD"/>
    <w:rsid w:val="004E0C4D"/>
    <w:rsid w:val="004E1140"/>
    <w:rsid w:val="004E2040"/>
    <w:rsid w:val="004E2680"/>
    <w:rsid w:val="004E28F9"/>
    <w:rsid w:val="004E403E"/>
    <w:rsid w:val="004E4463"/>
    <w:rsid w:val="004E462E"/>
    <w:rsid w:val="004E4689"/>
    <w:rsid w:val="004E4E23"/>
    <w:rsid w:val="004E5323"/>
    <w:rsid w:val="004E56DC"/>
    <w:rsid w:val="004E6326"/>
    <w:rsid w:val="004E6914"/>
    <w:rsid w:val="004E70D3"/>
    <w:rsid w:val="004E727C"/>
    <w:rsid w:val="004E76F4"/>
    <w:rsid w:val="004E7811"/>
    <w:rsid w:val="004F00FB"/>
    <w:rsid w:val="004F0B4E"/>
    <w:rsid w:val="004F0B6C"/>
    <w:rsid w:val="004F0C5C"/>
    <w:rsid w:val="004F1512"/>
    <w:rsid w:val="004F2078"/>
    <w:rsid w:val="004F2F7A"/>
    <w:rsid w:val="004F3222"/>
    <w:rsid w:val="004F3491"/>
    <w:rsid w:val="004F3EBE"/>
    <w:rsid w:val="004F4286"/>
    <w:rsid w:val="004F4CD4"/>
    <w:rsid w:val="004F4DA3"/>
    <w:rsid w:val="004F4E39"/>
    <w:rsid w:val="004F522D"/>
    <w:rsid w:val="004F6604"/>
    <w:rsid w:val="004F7286"/>
    <w:rsid w:val="004F76E8"/>
    <w:rsid w:val="004F7996"/>
    <w:rsid w:val="004F7F32"/>
    <w:rsid w:val="005002B3"/>
    <w:rsid w:val="0050057C"/>
    <w:rsid w:val="00500609"/>
    <w:rsid w:val="0050064F"/>
    <w:rsid w:val="0050128F"/>
    <w:rsid w:val="00501BA1"/>
    <w:rsid w:val="00501BA8"/>
    <w:rsid w:val="00501D78"/>
    <w:rsid w:val="00502AD9"/>
    <w:rsid w:val="0050314A"/>
    <w:rsid w:val="0050350A"/>
    <w:rsid w:val="00503580"/>
    <w:rsid w:val="00505FE1"/>
    <w:rsid w:val="005062CA"/>
    <w:rsid w:val="00506557"/>
    <w:rsid w:val="0050677A"/>
    <w:rsid w:val="00506F3B"/>
    <w:rsid w:val="00507577"/>
    <w:rsid w:val="00510152"/>
    <w:rsid w:val="005106E1"/>
    <w:rsid w:val="00510730"/>
    <w:rsid w:val="005108D8"/>
    <w:rsid w:val="005116F9"/>
    <w:rsid w:val="005117B6"/>
    <w:rsid w:val="00511823"/>
    <w:rsid w:val="00511CC7"/>
    <w:rsid w:val="00511F70"/>
    <w:rsid w:val="00512514"/>
    <w:rsid w:val="00512F46"/>
    <w:rsid w:val="0051366D"/>
    <w:rsid w:val="0051406D"/>
    <w:rsid w:val="00514254"/>
    <w:rsid w:val="00514584"/>
    <w:rsid w:val="00515248"/>
    <w:rsid w:val="005153A7"/>
    <w:rsid w:val="00515812"/>
    <w:rsid w:val="00517BA2"/>
    <w:rsid w:val="00517E00"/>
    <w:rsid w:val="005219CF"/>
    <w:rsid w:val="00521A87"/>
    <w:rsid w:val="005220BD"/>
    <w:rsid w:val="00522B6B"/>
    <w:rsid w:val="00523004"/>
    <w:rsid w:val="00523118"/>
    <w:rsid w:val="00523A36"/>
    <w:rsid w:val="00525079"/>
    <w:rsid w:val="00525829"/>
    <w:rsid w:val="00530D15"/>
    <w:rsid w:val="00530EFA"/>
    <w:rsid w:val="0053226E"/>
    <w:rsid w:val="00532A8D"/>
    <w:rsid w:val="0053369A"/>
    <w:rsid w:val="00533F09"/>
    <w:rsid w:val="00534034"/>
    <w:rsid w:val="005343D4"/>
    <w:rsid w:val="00534B59"/>
    <w:rsid w:val="005351DE"/>
    <w:rsid w:val="0053620D"/>
    <w:rsid w:val="00536759"/>
    <w:rsid w:val="00536B4D"/>
    <w:rsid w:val="005377DC"/>
    <w:rsid w:val="00537A5B"/>
    <w:rsid w:val="00537C62"/>
    <w:rsid w:val="00537E52"/>
    <w:rsid w:val="00540D42"/>
    <w:rsid w:val="00540D5B"/>
    <w:rsid w:val="00541B4C"/>
    <w:rsid w:val="00543406"/>
    <w:rsid w:val="00544860"/>
    <w:rsid w:val="00545000"/>
    <w:rsid w:val="00546970"/>
    <w:rsid w:val="005470BE"/>
    <w:rsid w:val="005472FF"/>
    <w:rsid w:val="00547F4D"/>
    <w:rsid w:val="00550090"/>
    <w:rsid w:val="00550415"/>
    <w:rsid w:val="00550419"/>
    <w:rsid w:val="005512A4"/>
    <w:rsid w:val="00551AE3"/>
    <w:rsid w:val="00551C80"/>
    <w:rsid w:val="00554104"/>
    <w:rsid w:val="005542E5"/>
    <w:rsid w:val="00554911"/>
    <w:rsid w:val="00554E19"/>
    <w:rsid w:val="00555703"/>
    <w:rsid w:val="00556666"/>
    <w:rsid w:val="0055680C"/>
    <w:rsid w:val="00556BEF"/>
    <w:rsid w:val="0055798A"/>
    <w:rsid w:val="00557A7B"/>
    <w:rsid w:val="00557AC6"/>
    <w:rsid w:val="00557E37"/>
    <w:rsid w:val="005600D4"/>
    <w:rsid w:val="00560665"/>
    <w:rsid w:val="00560E81"/>
    <w:rsid w:val="0056121F"/>
    <w:rsid w:val="005634B2"/>
    <w:rsid w:val="00564713"/>
    <w:rsid w:val="00564A15"/>
    <w:rsid w:val="005662F0"/>
    <w:rsid w:val="005671E4"/>
    <w:rsid w:val="00567B93"/>
    <w:rsid w:val="00567DAD"/>
    <w:rsid w:val="005700E4"/>
    <w:rsid w:val="005714E1"/>
    <w:rsid w:val="00572505"/>
    <w:rsid w:val="00572653"/>
    <w:rsid w:val="00573372"/>
    <w:rsid w:val="00573BC5"/>
    <w:rsid w:val="00573F43"/>
    <w:rsid w:val="00575878"/>
    <w:rsid w:val="00575881"/>
    <w:rsid w:val="005770CA"/>
    <w:rsid w:val="00577547"/>
    <w:rsid w:val="00577987"/>
    <w:rsid w:val="00580DFE"/>
    <w:rsid w:val="00582148"/>
    <w:rsid w:val="00582809"/>
    <w:rsid w:val="00582A45"/>
    <w:rsid w:val="00582B4C"/>
    <w:rsid w:val="00582D4E"/>
    <w:rsid w:val="005839F3"/>
    <w:rsid w:val="00583A2B"/>
    <w:rsid w:val="0058421E"/>
    <w:rsid w:val="00585A94"/>
    <w:rsid w:val="00586EC2"/>
    <w:rsid w:val="00587558"/>
    <w:rsid w:val="0058798C"/>
    <w:rsid w:val="005900FA"/>
    <w:rsid w:val="00590C0B"/>
    <w:rsid w:val="00593060"/>
    <w:rsid w:val="00593358"/>
    <w:rsid w:val="005935A4"/>
    <w:rsid w:val="00593DDA"/>
    <w:rsid w:val="005948C2"/>
    <w:rsid w:val="00595DCA"/>
    <w:rsid w:val="005969E1"/>
    <w:rsid w:val="0059722C"/>
    <w:rsid w:val="0059779B"/>
    <w:rsid w:val="005977DE"/>
    <w:rsid w:val="00597A4B"/>
    <w:rsid w:val="005A1078"/>
    <w:rsid w:val="005A143B"/>
    <w:rsid w:val="005A209A"/>
    <w:rsid w:val="005A2624"/>
    <w:rsid w:val="005A2B57"/>
    <w:rsid w:val="005A3CC6"/>
    <w:rsid w:val="005A590E"/>
    <w:rsid w:val="005A5A57"/>
    <w:rsid w:val="005A5B72"/>
    <w:rsid w:val="005A662D"/>
    <w:rsid w:val="005A6676"/>
    <w:rsid w:val="005A70D5"/>
    <w:rsid w:val="005A71BB"/>
    <w:rsid w:val="005A727D"/>
    <w:rsid w:val="005A744E"/>
    <w:rsid w:val="005A7863"/>
    <w:rsid w:val="005B0310"/>
    <w:rsid w:val="005B0AA3"/>
    <w:rsid w:val="005B0B62"/>
    <w:rsid w:val="005B22CA"/>
    <w:rsid w:val="005B35D7"/>
    <w:rsid w:val="005B392A"/>
    <w:rsid w:val="005B3AA3"/>
    <w:rsid w:val="005B3F55"/>
    <w:rsid w:val="005B6D7F"/>
    <w:rsid w:val="005B6F83"/>
    <w:rsid w:val="005B71F3"/>
    <w:rsid w:val="005B77FC"/>
    <w:rsid w:val="005C0911"/>
    <w:rsid w:val="005C1D9D"/>
    <w:rsid w:val="005C28C0"/>
    <w:rsid w:val="005C3770"/>
    <w:rsid w:val="005C39AF"/>
    <w:rsid w:val="005C3EEE"/>
    <w:rsid w:val="005C4620"/>
    <w:rsid w:val="005C5751"/>
    <w:rsid w:val="005C5ABA"/>
    <w:rsid w:val="005C6109"/>
    <w:rsid w:val="005C631B"/>
    <w:rsid w:val="005C69AC"/>
    <w:rsid w:val="005C74FB"/>
    <w:rsid w:val="005D0016"/>
    <w:rsid w:val="005D02C6"/>
    <w:rsid w:val="005D1602"/>
    <w:rsid w:val="005D2A19"/>
    <w:rsid w:val="005D3BFC"/>
    <w:rsid w:val="005D5767"/>
    <w:rsid w:val="005D597C"/>
    <w:rsid w:val="005D608B"/>
    <w:rsid w:val="005D7386"/>
    <w:rsid w:val="005D7795"/>
    <w:rsid w:val="005D7B27"/>
    <w:rsid w:val="005E1612"/>
    <w:rsid w:val="005E1ADD"/>
    <w:rsid w:val="005E2B06"/>
    <w:rsid w:val="005E2E7F"/>
    <w:rsid w:val="005E385F"/>
    <w:rsid w:val="005E52CB"/>
    <w:rsid w:val="005E53F6"/>
    <w:rsid w:val="005E569B"/>
    <w:rsid w:val="005E59B5"/>
    <w:rsid w:val="005E5B81"/>
    <w:rsid w:val="005E7422"/>
    <w:rsid w:val="005F0D66"/>
    <w:rsid w:val="005F1645"/>
    <w:rsid w:val="005F2CB1"/>
    <w:rsid w:val="005F2CBA"/>
    <w:rsid w:val="005F3025"/>
    <w:rsid w:val="005F4AEA"/>
    <w:rsid w:val="005F618C"/>
    <w:rsid w:val="005F6AB3"/>
    <w:rsid w:val="005F70BD"/>
    <w:rsid w:val="005F7F65"/>
    <w:rsid w:val="0060022E"/>
    <w:rsid w:val="006003D7"/>
    <w:rsid w:val="00600D8E"/>
    <w:rsid w:val="0060180A"/>
    <w:rsid w:val="006019A8"/>
    <w:rsid w:val="0060283C"/>
    <w:rsid w:val="00603116"/>
    <w:rsid w:val="00604E31"/>
    <w:rsid w:val="00604F14"/>
    <w:rsid w:val="006053B9"/>
    <w:rsid w:val="00605CE5"/>
    <w:rsid w:val="00605F8D"/>
    <w:rsid w:val="00606132"/>
    <w:rsid w:val="0060682A"/>
    <w:rsid w:val="0060708B"/>
    <w:rsid w:val="00607252"/>
    <w:rsid w:val="00610BDC"/>
    <w:rsid w:val="00611B83"/>
    <w:rsid w:val="00612FEB"/>
    <w:rsid w:val="00613257"/>
    <w:rsid w:val="00613EF1"/>
    <w:rsid w:val="006145D7"/>
    <w:rsid w:val="00615A7A"/>
    <w:rsid w:val="00615E01"/>
    <w:rsid w:val="006169CF"/>
    <w:rsid w:val="00617754"/>
    <w:rsid w:val="00620A71"/>
    <w:rsid w:val="00620D80"/>
    <w:rsid w:val="006212A9"/>
    <w:rsid w:val="00621333"/>
    <w:rsid w:val="006213E8"/>
    <w:rsid w:val="006215C9"/>
    <w:rsid w:val="006234A6"/>
    <w:rsid w:val="006249D5"/>
    <w:rsid w:val="00624A97"/>
    <w:rsid w:val="00625DA5"/>
    <w:rsid w:val="00626B23"/>
    <w:rsid w:val="00630001"/>
    <w:rsid w:val="00630900"/>
    <w:rsid w:val="006311B3"/>
    <w:rsid w:val="006318BB"/>
    <w:rsid w:val="00631EAD"/>
    <w:rsid w:val="0063284C"/>
    <w:rsid w:val="00633F1D"/>
    <w:rsid w:val="00634CFC"/>
    <w:rsid w:val="00635825"/>
    <w:rsid w:val="00636398"/>
    <w:rsid w:val="006368D3"/>
    <w:rsid w:val="00637390"/>
    <w:rsid w:val="006377EC"/>
    <w:rsid w:val="006409D4"/>
    <w:rsid w:val="0064151F"/>
    <w:rsid w:val="00641533"/>
    <w:rsid w:val="00641CE6"/>
    <w:rsid w:val="0064208D"/>
    <w:rsid w:val="00643475"/>
    <w:rsid w:val="0064396A"/>
    <w:rsid w:val="00643B69"/>
    <w:rsid w:val="0064406D"/>
    <w:rsid w:val="00645DB4"/>
    <w:rsid w:val="0064624E"/>
    <w:rsid w:val="006470C3"/>
    <w:rsid w:val="00650501"/>
    <w:rsid w:val="00650AB9"/>
    <w:rsid w:val="00650B71"/>
    <w:rsid w:val="006518C9"/>
    <w:rsid w:val="00651DE9"/>
    <w:rsid w:val="00653204"/>
    <w:rsid w:val="006536DD"/>
    <w:rsid w:val="0065380B"/>
    <w:rsid w:val="00653C34"/>
    <w:rsid w:val="00653DF9"/>
    <w:rsid w:val="00654E8B"/>
    <w:rsid w:val="00655327"/>
    <w:rsid w:val="00655733"/>
    <w:rsid w:val="00655AC6"/>
    <w:rsid w:val="00655ACD"/>
    <w:rsid w:val="00655F10"/>
    <w:rsid w:val="00656041"/>
    <w:rsid w:val="00656A92"/>
    <w:rsid w:val="00656DDE"/>
    <w:rsid w:val="00657693"/>
    <w:rsid w:val="00657B04"/>
    <w:rsid w:val="00657F7D"/>
    <w:rsid w:val="0066011D"/>
    <w:rsid w:val="00660551"/>
    <w:rsid w:val="0066072E"/>
    <w:rsid w:val="006607C0"/>
    <w:rsid w:val="006611E0"/>
    <w:rsid w:val="006613A6"/>
    <w:rsid w:val="00661944"/>
    <w:rsid w:val="00661E96"/>
    <w:rsid w:val="00662471"/>
    <w:rsid w:val="006627A2"/>
    <w:rsid w:val="006628D3"/>
    <w:rsid w:val="006633AF"/>
    <w:rsid w:val="006634E6"/>
    <w:rsid w:val="006655EE"/>
    <w:rsid w:val="00667154"/>
    <w:rsid w:val="006672E8"/>
    <w:rsid w:val="00667EE7"/>
    <w:rsid w:val="006701EE"/>
    <w:rsid w:val="006703B5"/>
    <w:rsid w:val="00670922"/>
    <w:rsid w:val="00670BE1"/>
    <w:rsid w:val="006712A5"/>
    <w:rsid w:val="0067218F"/>
    <w:rsid w:val="006727B7"/>
    <w:rsid w:val="00672A0F"/>
    <w:rsid w:val="00672FA2"/>
    <w:rsid w:val="006732F6"/>
    <w:rsid w:val="006741F2"/>
    <w:rsid w:val="00674A37"/>
    <w:rsid w:val="00674CC3"/>
    <w:rsid w:val="00675118"/>
    <w:rsid w:val="00675C72"/>
    <w:rsid w:val="00675DE3"/>
    <w:rsid w:val="006771F9"/>
    <w:rsid w:val="00677261"/>
    <w:rsid w:val="006776D7"/>
    <w:rsid w:val="00680E44"/>
    <w:rsid w:val="00681003"/>
    <w:rsid w:val="006817C9"/>
    <w:rsid w:val="00681C09"/>
    <w:rsid w:val="006821B7"/>
    <w:rsid w:val="0068220E"/>
    <w:rsid w:val="006827C9"/>
    <w:rsid w:val="006827F3"/>
    <w:rsid w:val="00683ECE"/>
    <w:rsid w:val="006840F6"/>
    <w:rsid w:val="00684AA8"/>
    <w:rsid w:val="00686D25"/>
    <w:rsid w:val="00687802"/>
    <w:rsid w:val="006913D8"/>
    <w:rsid w:val="0069196C"/>
    <w:rsid w:val="00692A7D"/>
    <w:rsid w:val="00693C72"/>
    <w:rsid w:val="00693F9F"/>
    <w:rsid w:val="006941DB"/>
    <w:rsid w:val="00695D35"/>
    <w:rsid w:val="00695FC2"/>
    <w:rsid w:val="006967DA"/>
    <w:rsid w:val="00696949"/>
    <w:rsid w:val="00697052"/>
    <w:rsid w:val="00697AC4"/>
    <w:rsid w:val="00697B3D"/>
    <w:rsid w:val="00697FC2"/>
    <w:rsid w:val="006A06BE"/>
    <w:rsid w:val="006A0FFE"/>
    <w:rsid w:val="006A1633"/>
    <w:rsid w:val="006A1836"/>
    <w:rsid w:val="006A36C5"/>
    <w:rsid w:val="006A3827"/>
    <w:rsid w:val="006A3B12"/>
    <w:rsid w:val="006A3C0E"/>
    <w:rsid w:val="006A44CF"/>
    <w:rsid w:val="006A46FB"/>
    <w:rsid w:val="006A5E28"/>
    <w:rsid w:val="006A5E54"/>
    <w:rsid w:val="006A6218"/>
    <w:rsid w:val="006A697B"/>
    <w:rsid w:val="006A78A0"/>
    <w:rsid w:val="006A7920"/>
    <w:rsid w:val="006A7AFF"/>
    <w:rsid w:val="006B0E25"/>
    <w:rsid w:val="006B11DA"/>
    <w:rsid w:val="006B1816"/>
    <w:rsid w:val="006B1B90"/>
    <w:rsid w:val="006B2099"/>
    <w:rsid w:val="006B278E"/>
    <w:rsid w:val="006B2A5B"/>
    <w:rsid w:val="006B41DD"/>
    <w:rsid w:val="006B4AF7"/>
    <w:rsid w:val="006B4F1F"/>
    <w:rsid w:val="006B50CF"/>
    <w:rsid w:val="006B5686"/>
    <w:rsid w:val="006B56D4"/>
    <w:rsid w:val="006B5B0F"/>
    <w:rsid w:val="006C03B8"/>
    <w:rsid w:val="006C0867"/>
    <w:rsid w:val="006C2521"/>
    <w:rsid w:val="006C25A8"/>
    <w:rsid w:val="006C3215"/>
    <w:rsid w:val="006C35C7"/>
    <w:rsid w:val="006C4083"/>
    <w:rsid w:val="006C4306"/>
    <w:rsid w:val="006C44F5"/>
    <w:rsid w:val="006C4D86"/>
    <w:rsid w:val="006C54A3"/>
    <w:rsid w:val="006C5D1B"/>
    <w:rsid w:val="006C5EC9"/>
    <w:rsid w:val="006C6059"/>
    <w:rsid w:val="006C6293"/>
    <w:rsid w:val="006C6479"/>
    <w:rsid w:val="006C6E5F"/>
    <w:rsid w:val="006C7522"/>
    <w:rsid w:val="006C7CA7"/>
    <w:rsid w:val="006C7CC1"/>
    <w:rsid w:val="006D004E"/>
    <w:rsid w:val="006D0081"/>
    <w:rsid w:val="006D01AB"/>
    <w:rsid w:val="006D0F2D"/>
    <w:rsid w:val="006D1048"/>
    <w:rsid w:val="006D3866"/>
    <w:rsid w:val="006D3E53"/>
    <w:rsid w:val="006D46B9"/>
    <w:rsid w:val="006D4C42"/>
    <w:rsid w:val="006D4E81"/>
    <w:rsid w:val="006D58AC"/>
    <w:rsid w:val="006D62D8"/>
    <w:rsid w:val="006D6554"/>
    <w:rsid w:val="006D6F08"/>
    <w:rsid w:val="006D6FB0"/>
    <w:rsid w:val="006D7BAB"/>
    <w:rsid w:val="006E028A"/>
    <w:rsid w:val="006E062C"/>
    <w:rsid w:val="006E10DE"/>
    <w:rsid w:val="006E149D"/>
    <w:rsid w:val="006E28B7"/>
    <w:rsid w:val="006E3310"/>
    <w:rsid w:val="006E3678"/>
    <w:rsid w:val="006E4E39"/>
    <w:rsid w:val="006E4F77"/>
    <w:rsid w:val="006E565E"/>
    <w:rsid w:val="006E5915"/>
    <w:rsid w:val="006E6088"/>
    <w:rsid w:val="006E673D"/>
    <w:rsid w:val="006E685E"/>
    <w:rsid w:val="006E6BFF"/>
    <w:rsid w:val="006E7992"/>
    <w:rsid w:val="006E7AA7"/>
    <w:rsid w:val="006E7D3B"/>
    <w:rsid w:val="006F0B5E"/>
    <w:rsid w:val="006F1990"/>
    <w:rsid w:val="006F1B70"/>
    <w:rsid w:val="006F32FF"/>
    <w:rsid w:val="006F3322"/>
    <w:rsid w:val="006F341D"/>
    <w:rsid w:val="006F3595"/>
    <w:rsid w:val="006F35E8"/>
    <w:rsid w:val="006F3AF5"/>
    <w:rsid w:val="006F3CDE"/>
    <w:rsid w:val="006F3FFF"/>
    <w:rsid w:val="006F47CE"/>
    <w:rsid w:val="006F4DFA"/>
    <w:rsid w:val="006F58D4"/>
    <w:rsid w:val="006F6FEE"/>
    <w:rsid w:val="0070104E"/>
    <w:rsid w:val="0070346E"/>
    <w:rsid w:val="00703FCB"/>
    <w:rsid w:val="00704B63"/>
    <w:rsid w:val="00704EDB"/>
    <w:rsid w:val="00704F27"/>
    <w:rsid w:val="00705258"/>
    <w:rsid w:val="00705C05"/>
    <w:rsid w:val="00706101"/>
    <w:rsid w:val="00706533"/>
    <w:rsid w:val="00707072"/>
    <w:rsid w:val="007075BA"/>
    <w:rsid w:val="00707D61"/>
    <w:rsid w:val="00707E80"/>
    <w:rsid w:val="007100BB"/>
    <w:rsid w:val="007113AF"/>
    <w:rsid w:val="00712287"/>
    <w:rsid w:val="00712772"/>
    <w:rsid w:val="00713823"/>
    <w:rsid w:val="007148D3"/>
    <w:rsid w:val="00715779"/>
    <w:rsid w:val="00715848"/>
    <w:rsid w:val="00715B9A"/>
    <w:rsid w:val="00716112"/>
    <w:rsid w:val="007171DF"/>
    <w:rsid w:val="007179B4"/>
    <w:rsid w:val="00717EB4"/>
    <w:rsid w:val="00720A02"/>
    <w:rsid w:val="0072131A"/>
    <w:rsid w:val="00721CD5"/>
    <w:rsid w:val="0072202D"/>
    <w:rsid w:val="00722F61"/>
    <w:rsid w:val="00723025"/>
    <w:rsid w:val="0072462E"/>
    <w:rsid w:val="00724E39"/>
    <w:rsid w:val="007254B7"/>
    <w:rsid w:val="00726797"/>
    <w:rsid w:val="00726EA6"/>
    <w:rsid w:val="00727208"/>
    <w:rsid w:val="00727680"/>
    <w:rsid w:val="007278AA"/>
    <w:rsid w:val="00727DA1"/>
    <w:rsid w:val="00732185"/>
    <w:rsid w:val="00732461"/>
    <w:rsid w:val="00732E54"/>
    <w:rsid w:val="00733442"/>
    <w:rsid w:val="007336CF"/>
    <w:rsid w:val="00733A65"/>
    <w:rsid w:val="00734152"/>
    <w:rsid w:val="007348B1"/>
    <w:rsid w:val="00734B8F"/>
    <w:rsid w:val="00735324"/>
    <w:rsid w:val="0073556A"/>
    <w:rsid w:val="007356DA"/>
    <w:rsid w:val="0073620E"/>
    <w:rsid w:val="007362A6"/>
    <w:rsid w:val="00736D0B"/>
    <w:rsid w:val="00736D7D"/>
    <w:rsid w:val="007371E4"/>
    <w:rsid w:val="007375EA"/>
    <w:rsid w:val="0074017E"/>
    <w:rsid w:val="0074042C"/>
    <w:rsid w:val="00740563"/>
    <w:rsid w:val="007409DE"/>
    <w:rsid w:val="00740E58"/>
    <w:rsid w:val="00741613"/>
    <w:rsid w:val="00741769"/>
    <w:rsid w:val="0074180E"/>
    <w:rsid w:val="00741992"/>
    <w:rsid w:val="00742745"/>
    <w:rsid w:val="00743533"/>
    <w:rsid w:val="007445A0"/>
    <w:rsid w:val="00745169"/>
    <w:rsid w:val="0074524B"/>
    <w:rsid w:val="007452F0"/>
    <w:rsid w:val="007459B2"/>
    <w:rsid w:val="00746099"/>
    <w:rsid w:val="007476B0"/>
    <w:rsid w:val="00747A54"/>
    <w:rsid w:val="00747D58"/>
    <w:rsid w:val="00747D8B"/>
    <w:rsid w:val="007500DD"/>
    <w:rsid w:val="007503A7"/>
    <w:rsid w:val="00750596"/>
    <w:rsid w:val="00751228"/>
    <w:rsid w:val="0075184D"/>
    <w:rsid w:val="007521F9"/>
    <w:rsid w:val="00753727"/>
    <w:rsid w:val="00753FA5"/>
    <w:rsid w:val="00754AA1"/>
    <w:rsid w:val="00754C0E"/>
    <w:rsid w:val="0075580E"/>
    <w:rsid w:val="00755B8D"/>
    <w:rsid w:val="00756DD2"/>
    <w:rsid w:val="007571E1"/>
    <w:rsid w:val="00757779"/>
    <w:rsid w:val="00757FA1"/>
    <w:rsid w:val="00760325"/>
    <w:rsid w:val="007604B2"/>
    <w:rsid w:val="007609BB"/>
    <w:rsid w:val="007609CC"/>
    <w:rsid w:val="007632F2"/>
    <w:rsid w:val="0076330B"/>
    <w:rsid w:val="0076407D"/>
    <w:rsid w:val="007643B4"/>
    <w:rsid w:val="00764AAA"/>
    <w:rsid w:val="00765230"/>
    <w:rsid w:val="00765281"/>
    <w:rsid w:val="00766BAC"/>
    <w:rsid w:val="00766BAD"/>
    <w:rsid w:val="00766F9E"/>
    <w:rsid w:val="00767D39"/>
    <w:rsid w:val="00767EB7"/>
    <w:rsid w:val="00770845"/>
    <w:rsid w:val="0077107F"/>
    <w:rsid w:val="0077172A"/>
    <w:rsid w:val="00771B02"/>
    <w:rsid w:val="00771E58"/>
    <w:rsid w:val="00772B5C"/>
    <w:rsid w:val="007730BD"/>
    <w:rsid w:val="0077352B"/>
    <w:rsid w:val="0077372D"/>
    <w:rsid w:val="007755F2"/>
    <w:rsid w:val="007762D7"/>
    <w:rsid w:val="007765C2"/>
    <w:rsid w:val="00776971"/>
    <w:rsid w:val="007800BF"/>
    <w:rsid w:val="0078169E"/>
    <w:rsid w:val="0078177E"/>
    <w:rsid w:val="00781C01"/>
    <w:rsid w:val="00781DAC"/>
    <w:rsid w:val="007824A5"/>
    <w:rsid w:val="0078304C"/>
    <w:rsid w:val="00783673"/>
    <w:rsid w:val="00783CBD"/>
    <w:rsid w:val="00783F71"/>
    <w:rsid w:val="00783FD8"/>
    <w:rsid w:val="00785490"/>
    <w:rsid w:val="0078576E"/>
    <w:rsid w:val="007874C8"/>
    <w:rsid w:val="00787673"/>
    <w:rsid w:val="00790B2E"/>
    <w:rsid w:val="00791463"/>
    <w:rsid w:val="007919D9"/>
    <w:rsid w:val="00791A2B"/>
    <w:rsid w:val="00791F6A"/>
    <w:rsid w:val="007925EA"/>
    <w:rsid w:val="0079314D"/>
    <w:rsid w:val="0079344C"/>
    <w:rsid w:val="00793CD8"/>
    <w:rsid w:val="00794249"/>
    <w:rsid w:val="007947F7"/>
    <w:rsid w:val="007948B1"/>
    <w:rsid w:val="00794B03"/>
    <w:rsid w:val="00795C92"/>
    <w:rsid w:val="00796231"/>
    <w:rsid w:val="00796422"/>
    <w:rsid w:val="00796BF7"/>
    <w:rsid w:val="007A013C"/>
    <w:rsid w:val="007A0280"/>
    <w:rsid w:val="007A03F9"/>
    <w:rsid w:val="007A05BE"/>
    <w:rsid w:val="007A0C93"/>
    <w:rsid w:val="007A0D17"/>
    <w:rsid w:val="007A1CB3"/>
    <w:rsid w:val="007A2993"/>
    <w:rsid w:val="007A3020"/>
    <w:rsid w:val="007A306F"/>
    <w:rsid w:val="007A40E1"/>
    <w:rsid w:val="007A43A6"/>
    <w:rsid w:val="007A48D5"/>
    <w:rsid w:val="007A4ADB"/>
    <w:rsid w:val="007A58A6"/>
    <w:rsid w:val="007B0C09"/>
    <w:rsid w:val="007B0F8D"/>
    <w:rsid w:val="007B12F9"/>
    <w:rsid w:val="007B13AF"/>
    <w:rsid w:val="007B1624"/>
    <w:rsid w:val="007B2EF4"/>
    <w:rsid w:val="007B358D"/>
    <w:rsid w:val="007B392D"/>
    <w:rsid w:val="007B3D2D"/>
    <w:rsid w:val="007B4300"/>
    <w:rsid w:val="007B4345"/>
    <w:rsid w:val="007B4452"/>
    <w:rsid w:val="007B4E0E"/>
    <w:rsid w:val="007B4E73"/>
    <w:rsid w:val="007B4FB0"/>
    <w:rsid w:val="007B50AE"/>
    <w:rsid w:val="007B51DF"/>
    <w:rsid w:val="007B5794"/>
    <w:rsid w:val="007B6CDD"/>
    <w:rsid w:val="007B7501"/>
    <w:rsid w:val="007C00F1"/>
    <w:rsid w:val="007C0555"/>
    <w:rsid w:val="007C05DD"/>
    <w:rsid w:val="007C1CE3"/>
    <w:rsid w:val="007C2547"/>
    <w:rsid w:val="007C27B2"/>
    <w:rsid w:val="007C3084"/>
    <w:rsid w:val="007C32A2"/>
    <w:rsid w:val="007C3D18"/>
    <w:rsid w:val="007C4B73"/>
    <w:rsid w:val="007C4C4C"/>
    <w:rsid w:val="007C5666"/>
    <w:rsid w:val="007C57F2"/>
    <w:rsid w:val="007C60BF"/>
    <w:rsid w:val="007C6A07"/>
    <w:rsid w:val="007C75A1"/>
    <w:rsid w:val="007C77A5"/>
    <w:rsid w:val="007C79C3"/>
    <w:rsid w:val="007C7C83"/>
    <w:rsid w:val="007D04E5"/>
    <w:rsid w:val="007D2EC7"/>
    <w:rsid w:val="007D3DBE"/>
    <w:rsid w:val="007D51FF"/>
    <w:rsid w:val="007D5901"/>
    <w:rsid w:val="007D6032"/>
    <w:rsid w:val="007D69BA"/>
    <w:rsid w:val="007D7526"/>
    <w:rsid w:val="007D7B20"/>
    <w:rsid w:val="007D7BBB"/>
    <w:rsid w:val="007D7C47"/>
    <w:rsid w:val="007D7EB2"/>
    <w:rsid w:val="007E0151"/>
    <w:rsid w:val="007E0468"/>
    <w:rsid w:val="007E1645"/>
    <w:rsid w:val="007E1D80"/>
    <w:rsid w:val="007E34A5"/>
    <w:rsid w:val="007E3FCE"/>
    <w:rsid w:val="007E4175"/>
    <w:rsid w:val="007E4610"/>
    <w:rsid w:val="007E464E"/>
    <w:rsid w:val="007E4715"/>
    <w:rsid w:val="007E48BF"/>
    <w:rsid w:val="007E4DF5"/>
    <w:rsid w:val="007E505B"/>
    <w:rsid w:val="007E524D"/>
    <w:rsid w:val="007E5663"/>
    <w:rsid w:val="007E59E5"/>
    <w:rsid w:val="007E5A9A"/>
    <w:rsid w:val="007E7091"/>
    <w:rsid w:val="007E7CA8"/>
    <w:rsid w:val="007F04DB"/>
    <w:rsid w:val="007F05A4"/>
    <w:rsid w:val="007F09E1"/>
    <w:rsid w:val="007F159B"/>
    <w:rsid w:val="007F2F1B"/>
    <w:rsid w:val="007F30C0"/>
    <w:rsid w:val="007F3704"/>
    <w:rsid w:val="007F4A0E"/>
    <w:rsid w:val="007F5259"/>
    <w:rsid w:val="007F5576"/>
    <w:rsid w:val="007F638C"/>
    <w:rsid w:val="007F7274"/>
    <w:rsid w:val="00800C11"/>
    <w:rsid w:val="00801906"/>
    <w:rsid w:val="00803FAE"/>
    <w:rsid w:val="008045E6"/>
    <w:rsid w:val="00804FF9"/>
    <w:rsid w:val="0080605F"/>
    <w:rsid w:val="00806432"/>
    <w:rsid w:val="00806442"/>
    <w:rsid w:val="0080689F"/>
    <w:rsid w:val="008070F0"/>
    <w:rsid w:val="00807786"/>
    <w:rsid w:val="00810019"/>
    <w:rsid w:val="00810500"/>
    <w:rsid w:val="008105ED"/>
    <w:rsid w:val="00810CBD"/>
    <w:rsid w:val="008111DC"/>
    <w:rsid w:val="00811B8E"/>
    <w:rsid w:val="00811FCB"/>
    <w:rsid w:val="0081228E"/>
    <w:rsid w:val="00812522"/>
    <w:rsid w:val="00813032"/>
    <w:rsid w:val="00813EB9"/>
    <w:rsid w:val="008158D6"/>
    <w:rsid w:val="00815A06"/>
    <w:rsid w:val="008168AC"/>
    <w:rsid w:val="00816B2B"/>
    <w:rsid w:val="00817196"/>
    <w:rsid w:val="008176E5"/>
    <w:rsid w:val="0081779D"/>
    <w:rsid w:val="00820235"/>
    <w:rsid w:val="0082058A"/>
    <w:rsid w:val="00820621"/>
    <w:rsid w:val="00820D02"/>
    <w:rsid w:val="0082220A"/>
    <w:rsid w:val="008225EB"/>
    <w:rsid w:val="008235DB"/>
    <w:rsid w:val="008241B1"/>
    <w:rsid w:val="008242DA"/>
    <w:rsid w:val="00824502"/>
    <w:rsid w:val="00824AB4"/>
    <w:rsid w:val="00824FBB"/>
    <w:rsid w:val="00825251"/>
    <w:rsid w:val="00825623"/>
    <w:rsid w:val="00825BE2"/>
    <w:rsid w:val="00825C42"/>
    <w:rsid w:val="00825D25"/>
    <w:rsid w:val="00826B63"/>
    <w:rsid w:val="00826D2F"/>
    <w:rsid w:val="00827B50"/>
    <w:rsid w:val="00827D6F"/>
    <w:rsid w:val="00827E31"/>
    <w:rsid w:val="008303F3"/>
    <w:rsid w:val="008304FA"/>
    <w:rsid w:val="00831510"/>
    <w:rsid w:val="0083154B"/>
    <w:rsid w:val="00832102"/>
    <w:rsid w:val="00832729"/>
    <w:rsid w:val="008329BC"/>
    <w:rsid w:val="008336EC"/>
    <w:rsid w:val="008339F0"/>
    <w:rsid w:val="00834A53"/>
    <w:rsid w:val="00835817"/>
    <w:rsid w:val="008365DC"/>
    <w:rsid w:val="008376AC"/>
    <w:rsid w:val="00837ABC"/>
    <w:rsid w:val="00841A51"/>
    <w:rsid w:val="00842185"/>
    <w:rsid w:val="008434D4"/>
    <w:rsid w:val="00843CE6"/>
    <w:rsid w:val="00843D7C"/>
    <w:rsid w:val="008444E8"/>
    <w:rsid w:val="00844E80"/>
    <w:rsid w:val="00845C05"/>
    <w:rsid w:val="00846381"/>
    <w:rsid w:val="00846FE7"/>
    <w:rsid w:val="00847D78"/>
    <w:rsid w:val="00850560"/>
    <w:rsid w:val="008511C0"/>
    <w:rsid w:val="0085122F"/>
    <w:rsid w:val="0085153C"/>
    <w:rsid w:val="00851CFD"/>
    <w:rsid w:val="00852623"/>
    <w:rsid w:val="0085272D"/>
    <w:rsid w:val="008529D0"/>
    <w:rsid w:val="00852B0F"/>
    <w:rsid w:val="00852C34"/>
    <w:rsid w:val="00853070"/>
    <w:rsid w:val="00854DA9"/>
    <w:rsid w:val="00856911"/>
    <w:rsid w:val="00857495"/>
    <w:rsid w:val="00860038"/>
    <w:rsid w:val="00860592"/>
    <w:rsid w:val="008611AD"/>
    <w:rsid w:val="00861237"/>
    <w:rsid w:val="0086153C"/>
    <w:rsid w:val="00862C7A"/>
    <w:rsid w:val="00862D44"/>
    <w:rsid w:val="008636DA"/>
    <w:rsid w:val="00863D23"/>
    <w:rsid w:val="0086446E"/>
    <w:rsid w:val="00864D0E"/>
    <w:rsid w:val="00864ED2"/>
    <w:rsid w:val="00866153"/>
    <w:rsid w:val="00867559"/>
    <w:rsid w:val="0086778D"/>
    <w:rsid w:val="008677FD"/>
    <w:rsid w:val="00867F9F"/>
    <w:rsid w:val="00870424"/>
    <w:rsid w:val="0087050F"/>
    <w:rsid w:val="008706D4"/>
    <w:rsid w:val="008709D5"/>
    <w:rsid w:val="00870A35"/>
    <w:rsid w:val="00870B0E"/>
    <w:rsid w:val="00870D81"/>
    <w:rsid w:val="00870F8A"/>
    <w:rsid w:val="008712B5"/>
    <w:rsid w:val="0087140B"/>
    <w:rsid w:val="008719A4"/>
    <w:rsid w:val="00871D23"/>
    <w:rsid w:val="00871ED8"/>
    <w:rsid w:val="008730A7"/>
    <w:rsid w:val="008732C6"/>
    <w:rsid w:val="00874312"/>
    <w:rsid w:val="0087437C"/>
    <w:rsid w:val="00875CD7"/>
    <w:rsid w:val="00876B4D"/>
    <w:rsid w:val="00877F18"/>
    <w:rsid w:val="00880417"/>
    <w:rsid w:val="00880AEE"/>
    <w:rsid w:val="00880AFE"/>
    <w:rsid w:val="00880E01"/>
    <w:rsid w:val="008822DC"/>
    <w:rsid w:val="0088245B"/>
    <w:rsid w:val="0088367C"/>
    <w:rsid w:val="00883950"/>
    <w:rsid w:val="008846BA"/>
    <w:rsid w:val="00884871"/>
    <w:rsid w:val="00885146"/>
    <w:rsid w:val="00885D0D"/>
    <w:rsid w:val="00885F26"/>
    <w:rsid w:val="00887849"/>
    <w:rsid w:val="008901FC"/>
    <w:rsid w:val="008921F8"/>
    <w:rsid w:val="0089275B"/>
    <w:rsid w:val="00892B4D"/>
    <w:rsid w:val="00892EBC"/>
    <w:rsid w:val="0089314B"/>
    <w:rsid w:val="00893874"/>
    <w:rsid w:val="00894318"/>
    <w:rsid w:val="008948C8"/>
    <w:rsid w:val="00894A88"/>
    <w:rsid w:val="00894CE8"/>
    <w:rsid w:val="00895317"/>
    <w:rsid w:val="00895386"/>
    <w:rsid w:val="00896812"/>
    <w:rsid w:val="0089694A"/>
    <w:rsid w:val="008A141A"/>
    <w:rsid w:val="008A2165"/>
    <w:rsid w:val="008A21FF"/>
    <w:rsid w:val="008A2244"/>
    <w:rsid w:val="008A2BBF"/>
    <w:rsid w:val="008A2CE2"/>
    <w:rsid w:val="008A30AC"/>
    <w:rsid w:val="008A3D7E"/>
    <w:rsid w:val="008A406B"/>
    <w:rsid w:val="008A44B8"/>
    <w:rsid w:val="008A4A30"/>
    <w:rsid w:val="008A51A8"/>
    <w:rsid w:val="008A54C7"/>
    <w:rsid w:val="008A68D1"/>
    <w:rsid w:val="008A706C"/>
    <w:rsid w:val="008A7510"/>
    <w:rsid w:val="008A77D8"/>
    <w:rsid w:val="008A79E3"/>
    <w:rsid w:val="008A7F69"/>
    <w:rsid w:val="008B0483"/>
    <w:rsid w:val="008B057A"/>
    <w:rsid w:val="008B08FD"/>
    <w:rsid w:val="008B11CB"/>
    <w:rsid w:val="008B120C"/>
    <w:rsid w:val="008B16A1"/>
    <w:rsid w:val="008B1834"/>
    <w:rsid w:val="008B1B97"/>
    <w:rsid w:val="008B1C68"/>
    <w:rsid w:val="008B1EA5"/>
    <w:rsid w:val="008B3DEF"/>
    <w:rsid w:val="008B4DF7"/>
    <w:rsid w:val="008B51A0"/>
    <w:rsid w:val="008B592A"/>
    <w:rsid w:val="008B623C"/>
    <w:rsid w:val="008B728D"/>
    <w:rsid w:val="008B77D6"/>
    <w:rsid w:val="008B7B5C"/>
    <w:rsid w:val="008B7F37"/>
    <w:rsid w:val="008C0C99"/>
    <w:rsid w:val="008C2017"/>
    <w:rsid w:val="008C35CB"/>
    <w:rsid w:val="008C4958"/>
    <w:rsid w:val="008C4BAA"/>
    <w:rsid w:val="008C57A9"/>
    <w:rsid w:val="008C6073"/>
    <w:rsid w:val="008C6AE8"/>
    <w:rsid w:val="008C6DF6"/>
    <w:rsid w:val="008C712B"/>
    <w:rsid w:val="008C73CC"/>
    <w:rsid w:val="008C7573"/>
    <w:rsid w:val="008C7C42"/>
    <w:rsid w:val="008D0B21"/>
    <w:rsid w:val="008D1223"/>
    <w:rsid w:val="008D2378"/>
    <w:rsid w:val="008D254C"/>
    <w:rsid w:val="008D2A8C"/>
    <w:rsid w:val="008D2FD7"/>
    <w:rsid w:val="008D34F1"/>
    <w:rsid w:val="008D39D8"/>
    <w:rsid w:val="008D3C7D"/>
    <w:rsid w:val="008D3E21"/>
    <w:rsid w:val="008D411A"/>
    <w:rsid w:val="008D48F5"/>
    <w:rsid w:val="008D4CC9"/>
    <w:rsid w:val="008D5148"/>
    <w:rsid w:val="008D6130"/>
    <w:rsid w:val="008D6D1A"/>
    <w:rsid w:val="008D7446"/>
    <w:rsid w:val="008E065E"/>
    <w:rsid w:val="008E091C"/>
    <w:rsid w:val="008E0927"/>
    <w:rsid w:val="008E1909"/>
    <w:rsid w:val="008E1F2F"/>
    <w:rsid w:val="008E26D7"/>
    <w:rsid w:val="008E2C6B"/>
    <w:rsid w:val="008E37C3"/>
    <w:rsid w:val="008E3A89"/>
    <w:rsid w:val="008E3E59"/>
    <w:rsid w:val="008E4C64"/>
    <w:rsid w:val="008E4E4A"/>
    <w:rsid w:val="008E5725"/>
    <w:rsid w:val="008E5E93"/>
    <w:rsid w:val="008E5F84"/>
    <w:rsid w:val="008E795A"/>
    <w:rsid w:val="008E7CE7"/>
    <w:rsid w:val="008F0F69"/>
    <w:rsid w:val="008F0F88"/>
    <w:rsid w:val="008F1114"/>
    <w:rsid w:val="008F1EAB"/>
    <w:rsid w:val="008F2855"/>
    <w:rsid w:val="008F33DC"/>
    <w:rsid w:val="008F3443"/>
    <w:rsid w:val="008F3539"/>
    <w:rsid w:val="008F38D2"/>
    <w:rsid w:val="008F477F"/>
    <w:rsid w:val="008F582A"/>
    <w:rsid w:val="008F739D"/>
    <w:rsid w:val="0090049C"/>
    <w:rsid w:val="00900AC2"/>
    <w:rsid w:val="00900BA6"/>
    <w:rsid w:val="00901595"/>
    <w:rsid w:val="00901771"/>
    <w:rsid w:val="0090219E"/>
    <w:rsid w:val="00902350"/>
    <w:rsid w:val="0090251A"/>
    <w:rsid w:val="00902E44"/>
    <w:rsid w:val="0090336B"/>
    <w:rsid w:val="00903531"/>
    <w:rsid w:val="0090388F"/>
    <w:rsid w:val="00904BB6"/>
    <w:rsid w:val="009053AA"/>
    <w:rsid w:val="00906939"/>
    <w:rsid w:val="00906C03"/>
    <w:rsid w:val="00907817"/>
    <w:rsid w:val="00907D3E"/>
    <w:rsid w:val="00910271"/>
    <w:rsid w:val="009104E9"/>
    <w:rsid w:val="009106E8"/>
    <w:rsid w:val="00910B7D"/>
    <w:rsid w:val="00911C49"/>
    <w:rsid w:val="00911DFB"/>
    <w:rsid w:val="00911FAE"/>
    <w:rsid w:val="00912754"/>
    <w:rsid w:val="00912C1B"/>
    <w:rsid w:val="009139D9"/>
    <w:rsid w:val="00914267"/>
    <w:rsid w:val="00914AD8"/>
    <w:rsid w:val="00914DAD"/>
    <w:rsid w:val="00916079"/>
    <w:rsid w:val="009161D7"/>
    <w:rsid w:val="00917CE9"/>
    <w:rsid w:val="009204FC"/>
    <w:rsid w:val="00920BF2"/>
    <w:rsid w:val="00922010"/>
    <w:rsid w:val="009225C8"/>
    <w:rsid w:val="0092269F"/>
    <w:rsid w:val="00922D41"/>
    <w:rsid w:val="009231A7"/>
    <w:rsid w:val="00923954"/>
    <w:rsid w:val="00924297"/>
    <w:rsid w:val="00925AFB"/>
    <w:rsid w:val="00925FE5"/>
    <w:rsid w:val="009262AB"/>
    <w:rsid w:val="00926A60"/>
    <w:rsid w:val="00926AE2"/>
    <w:rsid w:val="00926E5C"/>
    <w:rsid w:val="0093120E"/>
    <w:rsid w:val="009313E0"/>
    <w:rsid w:val="0093184F"/>
    <w:rsid w:val="00931BD9"/>
    <w:rsid w:val="00932160"/>
    <w:rsid w:val="00932339"/>
    <w:rsid w:val="009324A6"/>
    <w:rsid w:val="009324C4"/>
    <w:rsid w:val="0093300A"/>
    <w:rsid w:val="009333DE"/>
    <w:rsid w:val="00933FAD"/>
    <w:rsid w:val="00934824"/>
    <w:rsid w:val="0093509A"/>
    <w:rsid w:val="009368F3"/>
    <w:rsid w:val="00936CAF"/>
    <w:rsid w:val="00941636"/>
    <w:rsid w:val="00943742"/>
    <w:rsid w:val="009444E2"/>
    <w:rsid w:val="009457F3"/>
    <w:rsid w:val="00945AD8"/>
    <w:rsid w:val="00945C05"/>
    <w:rsid w:val="00946320"/>
    <w:rsid w:val="00946816"/>
    <w:rsid w:val="00946945"/>
    <w:rsid w:val="00947713"/>
    <w:rsid w:val="00947B1B"/>
    <w:rsid w:val="009500AC"/>
    <w:rsid w:val="0095039F"/>
    <w:rsid w:val="00950DE7"/>
    <w:rsid w:val="00951D65"/>
    <w:rsid w:val="00951DCF"/>
    <w:rsid w:val="00952B06"/>
    <w:rsid w:val="00952BDE"/>
    <w:rsid w:val="00952E21"/>
    <w:rsid w:val="009532EF"/>
    <w:rsid w:val="00953920"/>
    <w:rsid w:val="00953D47"/>
    <w:rsid w:val="00955ABF"/>
    <w:rsid w:val="00955D07"/>
    <w:rsid w:val="00955D2D"/>
    <w:rsid w:val="009565B0"/>
    <w:rsid w:val="0095681E"/>
    <w:rsid w:val="009569CD"/>
    <w:rsid w:val="009572D4"/>
    <w:rsid w:val="009574AA"/>
    <w:rsid w:val="00961921"/>
    <w:rsid w:val="009620C1"/>
    <w:rsid w:val="009622DC"/>
    <w:rsid w:val="0096281A"/>
    <w:rsid w:val="0096430A"/>
    <w:rsid w:val="0096454F"/>
    <w:rsid w:val="00964669"/>
    <w:rsid w:val="009650A5"/>
    <w:rsid w:val="0096554B"/>
    <w:rsid w:val="0096584A"/>
    <w:rsid w:val="00966A5B"/>
    <w:rsid w:val="00967071"/>
    <w:rsid w:val="00967E60"/>
    <w:rsid w:val="00971195"/>
    <w:rsid w:val="00971F08"/>
    <w:rsid w:val="00972781"/>
    <w:rsid w:val="00972A2D"/>
    <w:rsid w:val="0097304F"/>
    <w:rsid w:val="009741A6"/>
    <w:rsid w:val="009741DD"/>
    <w:rsid w:val="009752AC"/>
    <w:rsid w:val="00975CFC"/>
    <w:rsid w:val="0097603D"/>
    <w:rsid w:val="009763C0"/>
    <w:rsid w:val="0097650D"/>
    <w:rsid w:val="00976949"/>
    <w:rsid w:val="00976D44"/>
    <w:rsid w:val="009775E7"/>
    <w:rsid w:val="00977AAD"/>
    <w:rsid w:val="00977BBD"/>
    <w:rsid w:val="00977F02"/>
    <w:rsid w:val="0098017F"/>
    <w:rsid w:val="00980477"/>
    <w:rsid w:val="009808C1"/>
    <w:rsid w:val="00981C34"/>
    <w:rsid w:val="00981D34"/>
    <w:rsid w:val="00982010"/>
    <w:rsid w:val="009823E4"/>
    <w:rsid w:val="009831A4"/>
    <w:rsid w:val="00985253"/>
    <w:rsid w:val="009853B3"/>
    <w:rsid w:val="0098541B"/>
    <w:rsid w:val="00986C22"/>
    <w:rsid w:val="00986E8C"/>
    <w:rsid w:val="00990312"/>
    <w:rsid w:val="00990630"/>
    <w:rsid w:val="00991761"/>
    <w:rsid w:val="00993016"/>
    <w:rsid w:val="0099323E"/>
    <w:rsid w:val="0099342D"/>
    <w:rsid w:val="00994939"/>
    <w:rsid w:val="00994DCA"/>
    <w:rsid w:val="009959F4"/>
    <w:rsid w:val="00995ED6"/>
    <w:rsid w:val="009960EC"/>
    <w:rsid w:val="00996149"/>
    <w:rsid w:val="00996717"/>
    <w:rsid w:val="00996B5E"/>
    <w:rsid w:val="00996EC1"/>
    <w:rsid w:val="00996FC4"/>
    <w:rsid w:val="009970DD"/>
    <w:rsid w:val="009971F7"/>
    <w:rsid w:val="0099785E"/>
    <w:rsid w:val="009A0FBA"/>
    <w:rsid w:val="009A1601"/>
    <w:rsid w:val="009A2EA4"/>
    <w:rsid w:val="009A3064"/>
    <w:rsid w:val="009A3DAF"/>
    <w:rsid w:val="009A462D"/>
    <w:rsid w:val="009A54F4"/>
    <w:rsid w:val="009A554F"/>
    <w:rsid w:val="009A59B1"/>
    <w:rsid w:val="009A5CA8"/>
    <w:rsid w:val="009A5CBA"/>
    <w:rsid w:val="009A5EE3"/>
    <w:rsid w:val="009A64FC"/>
    <w:rsid w:val="009A6669"/>
    <w:rsid w:val="009A795B"/>
    <w:rsid w:val="009A7BE3"/>
    <w:rsid w:val="009A7F9C"/>
    <w:rsid w:val="009B1E27"/>
    <w:rsid w:val="009B1F30"/>
    <w:rsid w:val="009B1F5C"/>
    <w:rsid w:val="009B21D5"/>
    <w:rsid w:val="009B3AC2"/>
    <w:rsid w:val="009B46E4"/>
    <w:rsid w:val="009B4DF4"/>
    <w:rsid w:val="009B52AB"/>
    <w:rsid w:val="009B52AF"/>
    <w:rsid w:val="009B5550"/>
    <w:rsid w:val="009B564E"/>
    <w:rsid w:val="009B5F26"/>
    <w:rsid w:val="009B64E5"/>
    <w:rsid w:val="009B69F3"/>
    <w:rsid w:val="009B6D4E"/>
    <w:rsid w:val="009B7B8B"/>
    <w:rsid w:val="009B7E87"/>
    <w:rsid w:val="009C1852"/>
    <w:rsid w:val="009C27DB"/>
    <w:rsid w:val="009C371F"/>
    <w:rsid w:val="009C403E"/>
    <w:rsid w:val="009C579C"/>
    <w:rsid w:val="009C6E42"/>
    <w:rsid w:val="009D02E5"/>
    <w:rsid w:val="009D153D"/>
    <w:rsid w:val="009D4FF0"/>
    <w:rsid w:val="009D662E"/>
    <w:rsid w:val="009D6768"/>
    <w:rsid w:val="009D703C"/>
    <w:rsid w:val="009D718F"/>
    <w:rsid w:val="009D7352"/>
    <w:rsid w:val="009D7968"/>
    <w:rsid w:val="009D7B32"/>
    <w:rsid w:val="009E068F"/>
    <w:rsid w:val="009E0693"/>
    <w:rsid w:val="009E092A"/>
    <w:rsid w:val="009E14E0"/>
    <w:rsid w:val="009E2F78"/>
    <w:rsid w:val="009E310F"/>
    <w:rsid w:val="009E35DB"/>
    <w:rsid w:val="009E46D6"/>
    <w:rsid w:val="009E47A3"/>
    <w:rsid w:val="009E49F3"/>
    <w:rsid w:val="009E5300"/>
    <w:rsid w:val="009E58B6"/>
    <w:rsid w:val="009E5A32"/>
    <w:rsid w:val="009E5B02"/>
    <w:rsid w:val="009E6108"/>
    <w:rsid w:val="009E623C"/>
    <w:rsid w:val="009E6F8A"/>
    <w:rsid w:val="009E7206"/>
    <w:rsid w:val="009E7A12"/>
    <w:rsid w:val="009E7D04"/>
    <w:rsid w:val="009F07EF"/>
    <w:rsid w:val="009F08F3"/>
    <w:rsid w:val="009F10E8"/>
    <w:rsid w:val="009F344F"/>
    <w:rsid w:val="009F3913"/>
    <w:rsid w:val="009F3E52"/>
    <w:rsid w:val="009F4D07"/>
    <w:rsid w:val="009F4FCB"/>
    <w:rsid w:val="009F67B0"/>
    <w:rsid w:val="009F6B83"/>
    <w:rsid w:val="009F7299"/>
    <w:rsid w:val="009F73AB"/>
    <w:rsid w:val="009F77FD"/>
    <w:rsid w:val="009F7F3C"/>
    <w:rsid w:val="00A014F6"/>
    <w:rsid w:val="00A01595"/>
    <w:rsid w:val="00A0171B"/>
    <w:rsid w:val="00A01867"/>
    <w:rsid w:val="00A01880"/>
    <w:rsid w:val="00A01E18"/>
    <w:rsid w:val="00A0209B"/>
    <w:rsid w:val="00A0276C"/>
    <w:rsid w:val="00A02EF1"/>
    <w:rsid w:val="00A0338D"/>
    <w:rsid w:val="00A037C1"/>
    <w:rsid w:val="00A03AF3"/>
    <w:rsid w:val="00A048A8"/>
    <w:rsid w:val="00A048AF"/>
    <w:rsid w:val="00A04F49"/>
    <w:rsid w:val="00A05058"/>
    <w:rsid w:val="00A051DC"/>
    <w:rsid w:val="00A05FB3"/>
    <w:rsid w:val="00A06E33"/>
    <w:rsid w:val="00A0774C"/>
    <w:rsid w:val="00A0779B"/>
    <w:rsid w:val="00A10CA3"/>
    <w:rsid w:val="00A13A63"/>
    <w:rsid w:val="00A13E54"/>
    <w:rsid w:val="00A13F66"/>
    <w:rsid w:val="00A143AB"/>
    <w:rsid w:val="00A1572D"/>
    <w:rsid w:val="00A16C65"/>
    <w:rsid w:val="00A17358"/>
    <w:rsid w:val="00A17F63"/>
    <w:rsid w:val="00A206B1"/>
    <w:rsid w:val="00A217EB"/>
    <w:rsid w:val="00A21902"/>
    <w:rsid w:val="00A2193B"/>
    <w:rsid w:val="00A22892"/>
    <w:rsid w:val="00A22C4E"/>
    <w:rsid w:val="00A23011"/>
    <w:rsid w:val="00A2351A"/>
    <w:rsid w:val="00A24F75"/>
    <w:rsid w:val="00A25E0B"/>
    <w:rsid w:val="00A26275"/>
    <w:rsid w:val="00A264A9"/>
    <w:rsid w:val="00A26C40"/>
    <w:rsid w:val="00A26DAD"/>
    <w:rsid w:val="00A2768C"/>
    <w:rsid w:val="00A27785"/>
    <w:rsid w:val="00A30187"/>
    <w:rsid w:val="00A31C47"/>
    <w:rsid w:val="00A331A2"/>
    <w:rsid w:val="00A33A9F"/>
    <w:rsid w:val="00A34010"/>
    <w:rsid w:val="00A3448A"/>
    <w:rsid w:val="00A344FC"/>
    <w:rsid w:val="00A35865"/>
    <w:rsid w:val="00A35D83"/>
    <w:rsid w:val="00A36297"/>
    <w:rsid w:val="00A364F9"/>
    <w:rsid w:val="00A36AD2"/>
    <w:rsid w:val="00A372FA"/>
    <w:rsid w:val="00A41E2B"/>
    <w:rsid w:val="00A42076"/>
    <w:rsid w:val="00A422F1"/>
    <w:rsid w:val="00A42783"/>
    <w:rsid w:val="00A4457E"/>
    <w:rsid w:val="00A451FB"/>
    <w:rsid w:val="00A45B74"/>
    <w:rsid w:val="00A45FC7"/>
    <w:rsid w:val="00A46D4D"/>
    <w:rsid w:val="00A47D1D"/>
    <w:rsid w:val="00A5088E"/>
    <w:rsid w:val="00A510A1"/>
    <w:rsid w:val="00A51125"/>
    <w:rsid w:val="00A5169F"/>
    <w:rsid w:val="00A52474"/>
    <w:rsid w:val="00A52E1D"/>
    <w:rsid w:val="00A52EED"/>
    <w:rsid w:val="00A53BD6"/>
    <w:rsid w:val="00A53CDA"/>
    <w:rsid w:val="00A54098"/>
    <w:rsid w:val="00A54263"/>
    <w:rsid w:val="00A54FC9"/>
    <w:rsid w:val="00A55070"/>
    <w:rsid w:val="00A55277"/>
    <w:rsid w:val="00A5593B"/>
    <w:rsid w:val="00A56AD3"/>
    <w:rsid w:val="00A5759C"/>
    <w:rsid w:val="00A602F5"/>
    <w:rsid w:val="00A60728"/>
    <w:rsid w:val="00A613C7"/>
    <w:rsid w:val="00A61499"/>
    <w:rsid w:val="00A620FD"/>
    <w:rsid w:val="00A62A77"/>
    <w:rsid w:val="00A62C26"/>
    <w:rsid w:val="00A62FDB"/>
    <w:rsid w:val="00A63483"/>
    <w:rsid w:val="00A6378D"/>
    <w:rsid w:val="00A64904"/>
    <w:rsid w:val="00A6551D"/>
    <w:rsid w:val="00A657D7"/>
    <w:rsid w:val="00A660AC"/>
    <w:rsid w:val="00A66628"/>
    <w:rsid w:val="00A671E4"/>
    <w:rsid w:val="00A67E6C"/>
    <w:rsid w:val="00A703F5"/>
    <w:rsid w:val="00A70B63"/>
    <w:rsid w:val="00A70C53"/>
    <w:rsid w:val="00A71A8C"/>
    <w:rsid w:val="00A71B99"/>
    <w:rsid w:val="00A71EFD"/>
    <w:rsid w:val="00A72F67"/>
    <w:rsid w:val="00A739D0"/>
    <w:rsid w:val="00A74CDC"/>
    <w:rsid w:val="00A74E2F"/>
    <w:rsid w:val="00A74EF4"/>
    <w:rsid w:val="00A74F25"/>
    <w:rsid w:val="00A75561"/>
    <w:rsid w:val="00A761D4"/>
    <w:rsid w:val="00A77030"/>
    <w:rsid w:val="00A77EC4"/>
    <w:rsid w:val="00A8027E"/>
    <w:rsid w:val="00A804A2"/>
    <w:rsid w:val="00A8064E"/>
    <w:rsid w:val="00A80698"/>
    <w:rsid w:val="00A80984"/>
    <w:rsid w:val="00A81414"/>
    <w:rsid w:val="00A81608"/>
    <w:rsid w:val="00A81815"/>
    <w:rsid w:val="00A83249"/>
    <w:rsid w:val="00A833E2"/>
    <w:rsid w:val="00A83C1E"/>
    <w:rsid w:val="00A83D44"/>
    <w:rsid w:val="00A84B7F"/>
    <w:rsid w:val="00A84FF9"/>
    <w:rsid w:val="00A85954"/>
    <w:rsid w:val="00A867DF"/>
    <w:rsid w:val="00A86988"/>
    <w:rsid w:val="00A87508"/>
    <w:rsid w:val="00A907E0"/>
    <w:rsid w:val="00A90D51"/>
    <w:rsid w:val="00A91E57"/>
    <w:rsid w:val="00A92879"/>
    <w:rsid w:val="00A9297F"/>
    <w:rsid w:val="00A93C95"/>
    <w:rsid w:val="00A93D54"/>
    <w:rsid w:val="00A93D5D"/>
    <w:rsid w:val="00A9442A"/>
    <w:rsid w:val="00A944C6"/>
    <w:rsid w:val="00A94CB4"/>
    <w:rsid w:val="00A95643"/>
    <w:rsid w:val="00A958F1"/>
    <w:rsid w:val="00A95951"/>
    <w:rsid w:val="00A97B90"/>
    <w:rsid w:val="00AA016F"/>
    <w:rsid w:val="00AA02C0"/>
    <w:rsid w:val="00AA0886"/>
    <w:rsid w:val="00AA1730"/>
    <w:rsid w:val="00AA1BF4"/>
    <w:rsid w:val="00AA1ED6"/>
    <w:rsid w:val="00AA30EB"/>
    <w:rsid w:val="00AA3891"/>
    <w:rsid w:val="00AA51D6"/>
    <w:rsid w:val="00AA580F"/>
    <w:rsid w:val="00AA641C"/>
    <w:rsid w:val="00AA6B12"/>
    <w:rsid w:val="00AA6E06"/>
    <w:rsid w:val="00AA71B0"/>
    <w:rsid w:val="00AA7574"/>
    <w:rsid w:val="00AB0BC8"/>
    <w:rsid w:val="00AB11CA"/>
    <w:rsid w:val="00AB14D9"/>
    <w:rsid w:val="00AB34F4"/>
    <w:rsid w:val="00AB38D6"/>
    <w:rsid w:val="00AB4257"/>
    <w:rsid w:val="00AB4933"/>
    <w:rsid w:val="00AB4AB8"/>
    <w:rsid w:val="00AB4EE6"/>
    <w:rsid w:val="00AB5212"/>
    <w:rsid w:val="00AB5543"/>
    <w:rsid w:val="00AB655E"/>
    <w:rsid w:val="00AC007F"/>
    <w:rsid w:val="00AC102F"/>
    <w:rsid w:val="00AC292F"/>
    <w:rsid w:val="00AC2985"/>
    <w:rsid w:val="00AC2ECD"/>
    <w:rsid w:val="00AC3075"/>
    <w:rsid w:val="00AC3119"/>
    <w:rsid w:val="00AC34FD"/>
    <w:rsid w:val="00AC461F"/>
    <w:rsid w:val="00AC49FB"/>
    <w:rsid w:val="00AC517B"/>
    <w:rsid w:val="00AC5A10"/>
    <w:rsid w:val="00AC6E87"/>
    <w:rsid w:val="00AC75F9"/>
    <w:rsid w:val="00AC7968"/>
    <w:rsid w:val="00AC7D6B"/>
    <w:rsid w:val="00AD02BA"/>
    <w:rsid w:val="00AD088A"/>
    <w:rsid w:val="00AD0AA3"/>
    <w:rsid w:val="00AD0EF7"/>
    <w:rsid w:val="00AD13A9"/>
    <w:rsid w:val="00AD173E"/>
    <w:rsid w:val="00AD1905"/>
    <w:rsid w:val="00AD1920"/>
    <w:rsid w:val="00AD20CA"/>
    <w:rsid w:val="00AD2EC0"/>
    <w:rsid w:val="00AD3F94"/>
    <w:rsid w:val="00AD4A5A"/>
    <w:rsid w:val="00AD533B"/>
    <w:rsid w:val="00AD54B7"/>
    <w:rsid w:val="00AD6B62"/>
    <w:rsid w:val="00AD6DAA"/>
    <w:rsid w:val="00AD70F8"/>
    <w:rsid w:val="00AD7293"/>
    <w:rsid w:val="00AD7A54"/>
    <w:rsid w:val="00AE0BAD"/>
    <w:rsid w:val="00AE119B"/>
    <w:rsid w:val="00AE2241"/>
    <w:rsid w:val="00AE23AC"/>
    <w:rsid w:val="00AE27AC"/>
    <w:rsid w:val="00AE2834"/>
    <w:rsid w:val="00AE35EC"/>
    <w:rsid w:val="00AE399B"/>
    <w:rsid w:val="00AE408F"/>
    <w:rsid w:val="00AE40E0"/>
    <w:rsid w:val="00AE4D0A"/>
    <w:rsid w:val="00AE4DBA"/>
    <w:rsid w:val="00AE4E63"/>
    <w:rsid w:val="00AE4F07"/>
    <w:rsid w:val="00AE4FA7"/>
    <w:rsid w:val="00AE5094"/>
    <w:rsid w:val="00AE5B31"/>
    <w:rsid w:val="00AE5D67"/>
    <w:rsid w:val="00AE669D"/>
    <w:rsid w:val="00AE700E"/>
    <w:rsid w:val="00AE774F"/>
    <w:rsid w:val="00AE79C1"/>
    <w:rsid w:val="00AF0643"/>
    <w:rsid w:val="00AF0AF6"/>
    <w:rsid w:val="00AF0B86"/>
    <w:rsid w:val="00AF1993"/>
    <w:rsid w:val="00AF1C5D"/>
    <w:rsid w:val="00AF2B4E"/>
    <w:rsid w:val="00AF2C12"/>
    <w:rsid w:val="00AF2D35"/>
    <w:rsid w:val="00AF3893"/>
    <w:rsid w:val="00AF3A30"/>
    <w:rsid w:val="00AF3BBA"/>
    <w:rsid w:val="00AF42D7"/>
    <w:rsid w:val="00AF5371"/>
    <w:rsid w:val="00AF5C44"/>
    <w:rsid w:val="00AF66F2"/>
    <w:rsid w:val="00AF7D28"/>
    <w:rsid w:val="00B006FE"/>
    <w:rsid w:val="00B00719"/>
    <w:rsid w:val="00B007CB"/>
    <w:rsid w:val="00B01040"/>
    <w:rsid w:val="00B01548"/>
    <w:rsid w:val="00B01C82"/>
    <w:rsid w:val="00B02AA9"/>
    <w:rsid w:val="00B02FA3"/>
    <w:rsid w:val="00B037D9"/>
    <w:rsid w:val="00B03BE4"/>
    <w:rsid w:val="00B0432D"/>
    <w:rsid w:val="00B04ECE"/>
    <w:rsid w:val="00B05084"/>
    <w:rsid w:val="00B0536C"/>
    <w:rsid w:val="00B05569"/>
    <w:rsid w:val="00B05835"/>
    <w:rsid w:val="00B0590B"/>
    <w:rsid w:val="00B061F1"/>
    <w:rsid w:val="00B068EA"/>
    <w:rsid w:val="00B07611"/>
    <w:rsid w:val="00B07728"/>
    <w:rsid w:val="00B07AD4"/>
    <w:rsid w:val="00B07E80"/>
    <w:rsid w:val="00B10474"/>
    <w:rsid w:val="00B106AC"/>
    <w:rsid w:val="00B106C5"/>
    <w:rsid w:val="00B1086F"/>
    <w:rsid w:val="00B117F7"/>
    <w:rsid w:val="00B1180F"/>
    <w:rsid w:val="00B11AE2"/>
    <w:rsid w:val="00B11E6F"/>
    <w:rsid w:val="00B123F0"/>
    <w:rsid w:val="00B12B4F"/>
    <w:rsid w:val="00B13C40"/>
    <w:rsid w:val="00B14874"/>
    <w:rsid w:val="00B150CC"/>
    <w:rsid w:val="00B157F9"/>
    <w:rsid w:val="00B15939"/>
    <w:rsid w:val="00B15B80"/>
    <w:rsid w:val="00B16564"/>
    <w:rsid w:val="00B17E76"/>
    <w:rsid w:val="00B20161"/>
    <w:rsid w:val="00B20256"/>
    <w:rsid w:val="00B20D09"/>
    <w:rsid w:val="00B213C0"/>
    <w:rsid w:val="00B21DDF"/>
    <w:rsid w:val="00B22672"/>
    <w:rsid w:val="00B22714"/>
    <w:rsid w:val="00B22DF3"/>
    <w:rsid w:val="00B23AB3"/>
    <w:rsid w:val="00B24B14"/>
    <w:rsid w:val="00B24C10"/>
    <w:rsid w:val="00B25054"/>
    <w:rsid w:val="00B26381"/>
    <w:rsid w:val="00B26C7A"/>
    <w:rsid w:val="00B2763F"/>
    <w:rsid w:val="00B27913"/>
    <w:rsid w:val="00B27AAC"/>
    <w:rsid w:val="00B27FC1"/>
    <w:rsid w:val="00B304F3"/>
    <w:rsid w:val="00B30929"/>
    <w:rsid w:val="00B31241"/>
    <w:rsid w:val="00B313F5"/>
    <w:rsid w:val="00B316B5"/>
    <w:rsid w:val="00B326EB"/>
    <w:rsid w:val="00B32D8F"/>
    <w:rsid w:val="00B32F16"/>
    <w:rsid w:val="00B33CB5"/>
    <w:rsid w:val="00B34B67"/>
    <w:rsid w:val="00B35D74"/>
    <w:rsid w:val="00B361BA"/>
    <w:rsid w:val="00B372AA"/>
    <w:rsid w:val="00B3769A"/>
    <w:rsid w:val="00B40445"/>
    <w:rsid w:val="00B40BEF"/>
    <w:rsid w:val="00B41888"/>
    <w:rsid w:val="00B41F50"/>
    <w:rsid w:val="00B42977"/>
    <w:rsid w:val="00B43955"/>
    <w:rsid w:val="00B44091"/>
    <w:rsid w:val="00B44A13"/>
    <w:rsid w:val="00B451B2"/>
    <w:rsid w:val="00B451D1"/>
    <w:rsid w:val="00B457B1"/>
    <w:rsid w:val="00B45A52"/>
    <w:rsid w:val="00B46175"/>
    <w:rsid w:val="00B50E87"/>
    <w:rsid w:val="00B51F03"/>
    <w:rsid w:val="00B522B8"/>
    <w:rsid w:val="00B526EA"/>
    <w:rsid w:val="00B52800"/>
    <w:rsid w:val="00B52B7A"/>
    <w:rsid w:val="00B532C2"/>
    <w:rsid w:val="00B53467"/>
    <w:rsid w:val="00B536A4"/>
    <w:rsid w:val="00B54065"/>
    <w:rsid w:val="00B54CBB"/>
    <w:rsid w:val="00B55F74"/>
    <w:rsid w:val="00B569A5"/>
    <w:rsid w:val="00B56E45"/>
    <w:rsid w:val="00B56E5F"/>
    <w:rsid w:val="00B5773C"/>
    <w:rsid w:val="00B57BEB"/>
    <w:rsid w:val="00B57F16"/>
    <w:rsid w:val="00B611A7"/>
    <w:rsid w:val="00B613B5"/>
    <w:rsid w:val="00B61483"/>
    <w:rsid w:val="00B6188F"/>
    <w:rsid w:val="00B61F66"/>
    <w:rsid w:val="00B62183"/>
    <w:rsid w:val="00B62E63"/>
    <w:rsid w:val="00B637B4"/>
    <w:rsid w:val="00B63B10"/>
    <w:rsid w:val="00B6434E"/>
    <w:rsid w:val="00B64E19"/>
    <w:rsid w:val="00B652CC"/>
    <w:rsid w:val="00B664C7"/>
    <w:rsid w:val="00B66ED1"/>
    <w:rsid w:val="00B70020"/>
    <w:rsid w:val="00B702D1"/>
    <w:rsid w:val="00B70F32"/>
    <w:rsid w:val="00B7128F"/>
    <w:rsid w:val="00B73003"/>
    <w:rsid w:val="00B739F6"/>
    <w:rsid w:val="00B74458"/>
    <w:rsid w:val="00B75862"/>
    <w:rsid w:val="00B761C9"/>
    <w:rsid w:val="00B769FA"/>
    <w:rsid w:val="00B76E37"/>
    <w:rsid w:val="00B80298"/>
    <w:rsid w:val="00B809A2"/>
    <w:rsid w:val="00B80F4D"/>
    <w:rsid w:val="00B81A6C"/>
    <w:rsid w:val="00B8277C"/>
    <w:rsid w:val="00B82FB7"/>
    <w:rsid w:val="00B8349B"/>
    <w:rsid w:val="00B839C6"/>
    <w:rsid w:val="00B83B1A"/>
    <w:rsid w:val="00B83CC1"/>
    <w:rsid w:val="00B8462F"/>
    <w:rsid w:val="00B85571"/>
    <w:rsid w:val="00B855D3"/>
    <w:rsid w:val="00B85629"/>
    <w:rsid w:val="00B8585F"/>
    <w:rsid w:val="00B85DE5"/>
    <w:rsid w:val="00B866DD"/>
    <w:rsid w:val="00B86B33"/>
    <w:rsid w:val="00B86E8B"/>
    <w:rsid w:val="00B87056"/>
    <w:rsid w:val="00B8753F"/>
    <w:rsid w:val="00B907A8"/>
    <w:rsid w:val="00B90AE3"/>
    <w:rsid w:val="00B90F73"/>
    <w:rsid w:val="00B91111"/>
    <w:rsid w:val="00B93B59"/>
    <w:rsid w:val="00B9406A"/>
    <w:rsid w:val="00B944AF"/>
    <w:rsid w:val="00B95A47"/>
    <w:rsid w:val="00B95F47"/>
    <w:rsid w:val="00B97752"/>
    <w:rsid w:val="00B978E1"/>
    <w:rsid w:val="00BA0011"/>
    <w:rsid w:val="00BA0D92"/>
    <w:rsid w:val="00BA0EF0"/>
    <w:rsid w:val="00BA15F2"/>
    <w:rsid w:val="00BA1BBD"/>
    <w:rsid w:val="00BA1F1F"/>
    <w:rsid w:val="00BA21A0"/>
    <w:rsid w:val="00BA2280"/>
    <w:rsid w:val="00BA229A"/>
    <w:rsid w:val="00BA24A0"/>
    <w:rsid w:val="00BA2A08"/>
    <w:rsid w:val="00BA349E"/>
    <w:rsid w:val="00BA4016"/>
    <w:rsid w:val="00BA54E2"/>
    <w:rsid w:val="00BA5629"/>
    <w:rsid w:val="00BA56D2"/>
    <w:rsid w:val="00BA6C78"/>
    <w:rsid w:val="00BA726E"/>
    <w:rsid w:val="00BA76E0"/>
    <w:rsid w:val="00BB1E78"/>
    <w:rsid w:val="00BB265D"/>
    <w:rsid w:val="00BB2A25"/>
    <w:rsid w:val="00BB300A"/>
    <w:rsid w:val="00BB3089"/>
    <w:rsid w:val="00BB3CCE"/>
    <w:rsid w:val="00BB44F2"/>
    <w:rsid w:val="00BB51E9"/>
    <w:rsid w:val="00BB595C"/>
    <w:rsid w:val="00BB63CB"/>
    <w:rsid w:val="00BB662F"/>
    <w:rsid w:val="00BB6E79"/>
    <w:rsid w:val="00BB7061"/>
    <w:rsid w:val="00BB7524"/>
    <w:rsid w:val="00BB7554"/>
    <w:rsid w:val="00BB7972"/>
    <w:rsid w:val="00BC0015"/>
    <w:rsid w:val="00BC0FDC"/>
    <w:rsid w:val="00BC13A7"/>
    <w:rsid w:val="00BC13E9"/>
    <w:rsid w:val="00BC1FB0"/>
    <w:rsid w:val="00BC270F"/>
    <w:rsid w:val="00BC3053"/>
    <w:rsid w:val="00BC3170"/>
    <w:rsid w:val="00BC344C"/>
    <w:rsid w:val="00BC46AD"/>
    <w:rsid w:val="00BC477A"/>
    <w:rsid w:val="00BC4D2E"/>
    <w:rsid w:val="00BC776C"/>
    <w:rsid w:val="00BD1A01"/>
    <w:rsid w:val="00BD36FB"/>
    <w:rsid w:val="00BD47D8"/>
    <w:rsid w:val="00BD48AC"/>
    <w:rsid w:val="00BD4DC1"/>
    <w:rsid w:val="00BD54B0"/>
    <w:rsid w:val="00BD5F1A"/>
    <w:rsid w:val="00BD60B6"/>
    <w:rsid w:val="00BD6866"/>
    <w:rsid w:val="00BD6A0E"/>
    <w:rsid w:val="00BE002F"/>
    <w:rsid w:val="00BE0235"/>
    <w:rsid w:val="00BE1234"/>
    <w:rsid w:val="00BE156C"/>
    <w:rsid w:val="00BE156E"/>
    <w:rsid w:val="00BE2FA6"/>
    <w:rsid w:val="00BE333F"/>
    <w:rsid w:val="00BE50A5"/>
    <w:rsid w:val="00BE6A1B"/>
    <w:rsid w:val="00BE6E81"/>
    <w:rsid w:val="00BE7406"/>
    <w:rsid w:val="00BE7603"/>
    <w:rsid w:val="00BF1987"/>
    <w:rsid w:val="00BF1E64"/>
    <w:rsid w:val="00BF22F9"/>
    <w:rsid w:val="00BF28B1"/>
    <w:rsid w:val="00BF31B0"/>
    <w:rsid w:val="00BF3279"/>
    <w:rsid w:val="00BF5BA4"/>
    <w:rsid w:val="00BF74C7"/>
    <w:rsid w:val="00C00747"/>
    <w:rsid w:val="00C00B4E"/>
    <w:rsid w:val="00C015F1"/>
    <w:rsid w:val="00C01F33"/>
    <w:rsid w:val="00C02247"/>
    <w:rsid w:val="00C02CC6"/>
    <w:rsid w:val="00C02D3E"/>
    <w:rsid w:val="00C02E6F"/>
    <w:rsid w:val="00C033DE"/>
    <w:rsid w:val="00C040F5"/>
    <w:rsid w:val="00C040F7"/>
    <w:rsid w:val="00C041B0"/>
    <w:rsid w:val="00C0442F"/>
    <w:rsid w:val="00C044AB"/>
    <w:rsid w:val="00C050A3"/>
    <w:rsid w:val="00C05706"/>
    <w:rsid w:val="00C058F0"/>
    <w:rsid w:val="00C07377"/>
    <w:rsid w:val="00C07DE7"/>
    <w:rsid w:val="00C102E0"/>
    <w:rsid w:val="00C10478"/>
    <w:rsid w:val="00C10492"/>
    <w:rsid w:val="00C105B9"/>
    <w:rsid w:val="00C12107"/>
    <w:rsid w:val="00C128D0"/>
    <w:rsid w:val="00C142C6"/>
    <w:rsid w:val="00C14D4B"/>
    <w:rsid w:val="00C15081"/>
    <w:rsid w:val="00C154BB"/>
    <w:rsid w:val="00C1599C"/>
    <w:rsid w:val="00C15ED5"/>
    <w:rsid w:val="00C16751"/>
    <w:rsid w:val="00C16A3F"/>
    <w:rsid w:val="00C17BB3"/>
    <w:rsid w:val="00C20AFD"/>
    <w:rsid w:val="00C20E27"/>
    <w:rsid w:val="00C22808"/>
    <w:rsid w:val="00C229B1"/>
    <w:rsid w:val="00C23DB3"/>
    <w:rsid w:val="00C24750"/>
    <w:rsid w:val="00C24B7B"/>
    <w:rsid w:val="00C2509B"/>
    <w:rsid w:val="00C27240"/>
    <w:rsid w:val="00C279B5"/>
    <w:rsid w:val="00C27C45"/>
    <w:rsid w:val="00C308CA"/>
    <w:rsid w:val="00C32768"/>
    <w:rsid w:val="00C3443F"/>
    <w:rsid w:val="00C349B5"/>
    <w:rsid w:val="00C34B30"/>
    <w:rsid w:val="00C34B51"/>
    <w:rsid w:val="00C3638F"/>
    <w:rsid w:val="00C36425"/>
    <w:rsid w:val="00C3719D"/>
    <w:rsid w:val="00C40DC8"/>
    <w:rsid w:val="00C410C3"/>
    <w:rsid w:val="00C4177F"/>
    <w:rsid w:val="00C42499"/>
    <w:rsid w:val="00C4329E"/>
    <w:rsid w:val="00C43C8A"/>
    <w:rsid w:val="00C43D62"/>
    <w:rsid w:val="00C4424D"/>
    <w:rsid w:val="00C452EE"/>
    <w:rsid w:val="00C45AB0"/>
    <w:rsid w:val="00C45F43"/>
    <w:rsid w:val="00C46EC3"/>
    <w:rsid w:val="00C500E4"/>
    <w:rsid w:val="00C50E97"/>
    <w:rsid w:val="00C51090"/>
    <w:rsid w:val="00C51D99"/>
    <w:rsid w:val="00C51F99"/>
    <w:rsid w:val="00C53141"/>
    <w:rsid w:val="00C53477"/>
    <w:rsid w:val="00C54995"/>
    <w:rsid w:val="00C54D41"/>
    <w:rsid w:val="00C60511"/>
    <w:rsid w:val="00C60783"/>
    <w:rsid w:val="00C60F1F"/>
    <w:rsid w:val="00C60FFD"/>
    <w:rsid w:val="00C614CC"/>
    <w:rsid w:val="00C64672"/>
    <w:rsid w:val="00C64696"/>
    <w:rsid w:val="00C65463"/>
    <w:rsid w:val="00C657F3"/>
    <w:rsid w:val="00C66087"/>
    <w:rsid w:val="00C662F1"/>
    <w:rsid w:val="00C67E2E"/>
    <w:rsid w:val="00C70697"/>
    <w:rsid w:val="00C72AEB"/>
    <w:rsid w:val="00C72EF4"/>
    <w:rsid w:val="00C74552"/>
    <w:rsid w:val="00C758B0"/>
    <w:rsid w:val="00C75D2F"/>
    <w:rsid w:val="00C7663B"/>
    <w:rsid w:val="00C767BE"/>
    <w:rsid w:val="00C76E3C"/>
    <w:rsid w:val="00C76F0E"/>
    <w:rsid w:val="00C77249"/>
    <w:rsid w:val="00C77711"/>
    <w:rsid w:val="00C8066D"/>
    <w:rsid w:val="00C80DF2"/>
    <w:rsid w:val="00C81568"/>
    <w:rsid w:val="00C81D3E"/>
    <w:rsid w:val="00C81FDE"/>
    <w:rsid w:val="00C82F70"/>
    <w:rsid w:val="00C83077"/>
    <w:rsid w:val="00C83C04"/>
    <w:rsid w:val="00C83E0B"/>
    <w:rsid w:val="00C8579C"/>
    <w:rsid w:val="00C9027A"/>
    <w:rsid w:val="00C90417"/>
    <w:rsid w:val="00C905A8"/>
    <w:rsid w:val="00C9068E"/>
    <w:rsid w:val="00C911F1"/>
    <w:rsid w:val="00C914F4"/>
    <w:rsid w:val="00C92331"/>
    <w:rsid w:val="00C923A6"/>
    <w:rsid w:val="00C92A52"/>
    <w:rsid w:val="00C937FE"/>
    <w:rsid w:val="00C938DE"/>
    <w:rsid w:val="00C93AFF"/>
    <w:rsid w:val="00C93B91"/>
    <w:rsid w:val="00C93C4B"/>
    <w:rsid w:val="00C944AB"/>
    <w:rsid w:val="00C949AD"/>
    <w:rsid w:val="00C94D44"/>
    <w:rsid w:val="00C950F2"/>
    <w:rsid w:val="00C953B7"/>
    <w:rsid w:val="00C95B40"/>
    <w:rsid w:val="00C968BE"/>
    <w:rsid w:val="00C971B3"/>
    <w:rsid w:val="00C97920"/>
    <w:rsid w:val="00C979E2"/>
    <w:rsid w:val="00CA04B4"/>
    <w:rsid w:val="00CA1176"/>
    <w:rsid w:val="00CA1ED8"/>
    <w:rsid w:val="00CA23B2"/>
    <w:rsid w:val="00CA39EF"/>
    <w:rsid w:val="00CA40B1"/>
    <w:rsid w:val="00CA4B41"/>
    <w:rsid w:val="00CA633D"/>
    <w:rsid w:val="00CA7570"/>
    <w:rsid w:val="00CA7B8F"/>
    <w:rsid w:val="00CA7E7B"/>
    <w:rsid w:val="00CB138E"/>
    <w:rsid w:val="00CB1F14"/>
    <w:rsid w:val="00CB1F63"/>
    <w:rsid w:val="00CB38FD"/>
    <w:rsid w:val="00CB3AEC"/>
    <w:rsid w:val="00CB3F5C"/>
    <w:rsid w:val="00CB6630"/>
    <w:rsid w:val="00CB7170"/>
    <w:rsid w:val="00CB7E00"/>
    <w:rsid w:val="00CB7F4D"/>
    <w:rsid w:val="00CC040E"/>
    <w:rsid w:val="00CC0812"/>
    <w:rsid w:val="00CC0DB8"/>
    <w:rsid w:val="00CC111F"/>
    <w:rsid w:val="00CC1934"/>
    <w:rsid w:val="00CC1E9B"/>
    <w:rsid w:val="00CC2011"/>
    <w:rsid w:val="00CC2A10"/>
    <w:rsid w:val="00CC301F"/>
    <w:rsid w:val="00CC3EA0"/>
    <w:rsid w:val="00CC4769"/>
    <w:rsid w:val="00CC48EC"/>
    <w:rsid w:val="00CC4FDA"/>
    <w:rsid w:val="00CC54F9"/>
    <w:rsid w:val="00CC5A1F"/>
    <w:rsid w:val="00CC7B45"/>
    <w:rsid w:val="00CD0159"/>
    <w:rsid w:val="00CD0F2C"/>
    <w:rsid w:val="00CD1188"/>
    <w:rsid w:val="00CD14BB"/>
    <w:rsid w:val="00CD216B"/>
    <w:rsid w:val="00CD2ED1"/>
    <w:rsid w:val="00CD337B"/>
    <w:rsid w:val="00CD48DB"/>
    <w:rsid w:val="00CD4C49"/>
    <w:rsid w:val="00CD5024"/>
    <w:rsid w:val="00CD5579"/>
    <w:rsid w:val="00CD6BC7"/>
    <w:rsid w:val="00CD771C"/>
    <w:rsid w:val="00CE0424"/>
    <w:rsid w:val="00CE07DD"/>
    <w:rsid w:val="00CE08FE"/>
    <w:rsid w:val="00CE1F5A"/>
    <w:rsid w:val="00CE2579"/>
    <w:rsid w:val="00CE4F15"/>
    <w:rsid w:val="00CE5893"/>
    <w:rsid w:val="00CE5A3C"/>
    <w:rsid w:val="00CE6886"/>
    <w:rsid w:val="00CE7561"/>
    <w:rsid w:val="00CE7D3D"/>
    <w:rsid w:val="00CF0820"/>
    <w:rsid w:val="00CF0AC0"/>
    <w:rsid w:val="00CF1354"/>
    <w:rsid w:val="00CF2F0C"/>
    <w:rsid w:val="00CF30BF"/>
    <w:rsid w:val="00CF3B1F"/>
    <w:rsid w:val="00CF3B2A"/>
    <w:rsid w:val="00CF3BF6"/>
    <w:rsid w:val="00CF55B2"/>
    <w:rsid w:val="00CF580A"/>
    <w:rsid w:val="00CF625B"/>
    <w:rsid w:val="00CF687E"/>
    <w:rsid w:val="00CF76A6"/>
    <w:rsid w:val="00CF7DE0"/>
    <w:rsid w:val="00CF7E1C"/>
    <w:rsid w:val="00D004AB"/>
    <w:rsid w:val="00D0111C"/>
    <w:rsid w:val="00D01140"/>
    <w:rsid w:val="00D01CD1"/>
    <w:rsid w:val="00D02C02"/>
    <w:rsid w:val="00D0349B"/>
    <w:rsid w:val="00D03ADC"/>
    <w:rsid w:val="00D03DD8"/>
    <w:rsid w:val="00D062CF"/>
    <w:rsid w:val="00D07618"/>
    <w:rsid w:val="00D079DD"/>
    <w:rsid w:val="00D07CC3"/>
    <w:rsid w:val="00D07FFB"/>
    <w:rsid w:val="00D10249"/>
    <w:rsid w:val="00D10325"/>
    <w:rsid w:val="00D10DF7"/>
    <w:rsid w:val="00D10F4C"/>
    <w:rsid w:val="00D1154F"/>
    <w:rsid w:val="00D115C3"/>
    <w:rsid w:val="00D11897"/>
    <w:rsid w:val="00D11EE4"/>
    <w:rsid w:val="00D13135"/>
    <w:rsid w:val="00D132AF"/>
    <w:rsid w:val="00D13E4E"/>
    <w:rsid w:val="00D13FF2"/>
    <w:rsid w:val="00D141D4"/>
    <w:rsid w:val="00D14F66"/>
    <w:rsid w:val="00D15BD6"/>
    <w:rsid w:val="00D161D4"/>
    <w:rsid w:val="00D162B0"/>
    <w:rsid w:val="00D16732"/>
    <w:rsid w:val="00D1685B"/>
    <w:rsid w:val="00D17520"/>
    <w:rsid w:val="00D207D5"/>
    <w:rsid w:val="00D2302A"/>
    <w:rsid w:val="00D239A7"/>
    <w:rsid w:val="00D23F47"/>
    <w:rsid w:val="00D241B9"/>
    <w:rsid w:val="00D249E5"/>
    <w:rsid w:val="00D25106"/>
    <w:rsid w:val="00D260D0"/>
    <w:rsid w:val="00D2693E"/>
    <w:rsid w:val="00D26E35"/>
    <w:rsid w:val="00D27560"/>
    <w:rsid w:val="00D276A3"/>
    <w:rsid w:val="00D27758"/>
    <w:rsid w:val="00D27DB9"/>
    <w:rsid w:val="00D27E8A"/>
    <w:rsid w:val="00D30B74"/>
    <w:rsid w:val="00D31ACE"/>
    <w:rsid w:val="00D32351"/>
    <w:rsid w:val="00D35837"/>
    <w:rsid w:val="00D35E9F"/>
    <w:rsid w:val="00D368E0"/>
    <w:rsid w:val="00D36A5A"/>
    <w:rsid w:val="00D36E71"/>
    <w:rsid w:val="00D3715D"/>
    <w:rsid w:val="00D371F7"/>
    <w:rsid w:val="00D373BB"/>
    <w:rsid w:val="00D37C85"/>
    <w:rsid w:val="00D37D87"/>
    <w:rsid w:val="00D40B33"/>
    <w:rsid w:val="00D40FEA"/>
    <w:rsid w:val="00D41149"/>
    <w:rsid w:val="00D41872"/>
    <w:rsid w:val="00D41A85"/>
    <w:rsid w:val="00D41ABA"/>
    <w:rsid w:val="00D42755"/>
    <w:rsid w:val="00D4318F"/>
    <w:rsid w:val="00D436EF"/>
    <w:rsid w:val="00D438BF"/>
    <w:rsid w:val="00D440F8"/>
    <w:rsid w:val="00D4417D"/>
    <w:rsid w:val="00D44C6D"/>
    <w:rsid w:val="00D46FE0"/>
    <w:rsid w:val="00D4750E"/>
    <w:rsid w:val="00D502E6"/>
    <w:rsid w:val="00D50BA5"/>
    <w:rsid w:val="00D50F97"/>
    <w:rsid w:val="00D510CB"/>
    <w:rsid w:val="00D516F5"/>
    <w:rsid w:val="00D540C1"/>
    <w:rsid w:val="00D546FF"/>
    <w:rsid w:val="00D54DAA"/>
    <w:rsid w:val="00D54F2F"/>
    <w:rsid w:val="00D5560A"/>
    <w:rsid w:val="00D55AD5"/>
    <w:rsid w:val="00D576CA"/>
    <w:rsid w:val="00D603E7"/>
    <w:rsid w:val="00D60774"/>
    <w:rsid w:val="00D61AF5"/>
    <w:rsid w:val="00D625FA"/>
    <w:rsid w:val="00D628F2"/>
    <w:rsid w:val="00D62EAE"/>
    <w:rsid w:val="00D63393"/>
    <w:rsid w:val="00D6459C"/>
    <w:rsid w:val="00D64CA2"/>
    <w:rsid w:val="00D651D5"/>
    <w:rsid w:val="00D652B5"/>
    <w:rsid w:val="00D66155"/>
    <w:rsid w:val="00D66777"/>
    <w:rsid w:val="00D6745A"/>
    <w:rsid w:val="00D708B0"/>
    <w:rsid w:val="00D72A2A"/>
    <w:rsid w:val="00D7308D"/>
    <w:rsid w:val="00D74030"/>
    <w:rsid w:val="00D74631"/>
    <w:rsid w:val="00D761D8"/>
    <w:rsid w:val="00D76BE5"/>
    <w:rsid w:val="00D77B04"/>
    <w:rsid w:val="00D77B1D"/>
    <w:rsid w:val="00D8021F"/>
    <w:rsid w:val="00D80383"/>
    <w:rsid w:val="00D8171D"/>
    <w:rsid w:val="00D81899"/>
    <w:rsid w:val="00D823C6"/>
    <w:rsid w:val="00D8343C"/>
    <w:rsid w:val="00D84AEC"/>
    <w:rsid w:val="00D85944"/>
    <w:rsid w:val="00D85B02"/>
    <w:rsid w:val="00D863A2"/>
    <w:rsid w:val="00D86CA3"/>
    <w:rsid w:val="00D871CE"/>
    <w:rsid w:val="00D8791A"/>
    <w:rsid w:val="00D900A6"/>
    <w:rsid w:val="00D9196D"/>
    <w:rsid w:val="00D9199F"/>
    <w:rsid w:val="00D92710"/>
    <w:rsid w:val="00D92982"/>
    <w:rsid w:val="00D929E2"/>
    <w:rsid w:val="00D93E66"/>
    <w:rsid w:val="00D95DEF"/>
    <w:rsid w:val="00D96616"/>
    <w:rsid w:val="00D969F6"/>
    <w:rsid w:val="00D96ABF"/>
    <w:rsid w:val="00DA0616"/>
    <w:rsid w:val="00DA2BAA"/>
    <w:rsid w:val="00DA305E"/>
    <w:rsid w:val="00DA3671"/>
    <w:rsid w:val="00DA3BC1"/>
    <w:rsid w:val="00DA3C88"/>
    <w:rsid w:val="00DA3C8A"/>
    <w:rsid w:val="00DA5417"/>
    <w:rsid w:val="00DA54A3"/>
    <w:rsid w:val="00DA5637"/>
    <w:rsid w:val="00DA56E8"/>
    <w:rsid w:val="00DA7591"/>
    <w:rsid w:val="00DA75D1"/>
    <w:rsid w:val="00DB0183"/>
    <w:rsid w:val="00DB0A9F"/>
    <w:rsid w:val="00DB1333"/>
    <w:rsid w:val="00DB377D"/>
    <w:rsid w:val="00DB47FE"/>
    <w:rsid w:val="00DB4F3D"/>
    <w:rsid w:val="00DB52C3"/>
    <w:rsid w:val="00DB75C2"/>
    <w:rsid w:val="00DC0605"/>
    <w:rsid w:val="00DC1323"/>
    <w:rsid w:val="00DC157D"/>
    <w:rsid w:val="00DC28C8"/>
    <w:rsid w:val="00DC2D36"/>
    <w:rsid w:val="00DC31C5"/>
    <w:rsid w:val="00DC34D0"/>
    <w:rsid w:val="00DC3C9C"/>
    <w:rsid w:val="00DC42C8"/>
    <w:rsid w:val="00DC49FC"/>
    <w:rsid w:val="00DC53EF"/>
    <w:rsid w:val="00DD0180"/>
    <w:rsid w:val="00DD09EE"/>
    <w:rsid w:val="00DD196A"/>
    <w:rsid w:val="00DD1AE5"/>
    <w:rsid w:val="00DD1F65"/>
    <w:rsid w:val="00DD2053"/>
    <w:rsid w:val="00DD2537"/>
    <w:rsid w:val="00DD2880"/>
    <w:rsid w:val="00DD28DA"/>
    <w:rsid w:val="00DD2D67"/>
    <w:rsid w:val="00DD3605"/>
    <w:rsid w:val="00DD3AA0"/>
    <w:rsid w:val="00DD3E15"/>
    <w:rsid w:val="00DD45CA"/>
    <w:rsid w:val="00DD7128"/>
    <w:rsid w:val="00DD7870"/>
    <w:rsid w:val="00DE0109"/>
    <w:rsid w:val="00DE07B5"/>
    <w:rsid w:val="00DE1B12"/>
    <w:rsid w:val="00DE1F1F"/>
    <w:rsid w:val="00DE2696"/>
    <w:rsid w:val="00DE2C4F"/>
    <w:rsid w:val="00DE332E"/>
    <w:rsid w:val="00DE4360"/>
    <w:rsid w:val="00DE45EC"/>
    <w:rsid w:val="00DE53D0"/>
    <w:rsid w:val="00DE5608"/>
    <w:rsid w:val="00DE58D0"/>
    <w:rsid w:val="00DE5D1D"/>
    <w:rsid w:val="00DE603F"/>
    <w:rsid w:val="00DE61E0"/>
    <w:rsid w:val="00DE654F"/>
    <w:rsid w:val="00DE7B3B"/>
    <w:rsid w:val="00DE7C3F"/>
    <w:rsid w:val="00DF09C7"/>
    <w:rsid w:val="00DF0B6E"/>
    <w:rsid w:val="00DF13A0"/>
    <w:rsid w:val="00DF14F1"/>
    <w:rsid w:val="00DF15D0"/>
    <w:rsid w:val="00DF15E0"/>
    <w:rsid w:val="00DF1E4F"/>
    <w:rsid w:val="00DF2709"/>
    <w:rsid w:val="00DF36DC"/>
    <w:rsid w:val="00DF37A0"/>
    <w:rsid w:val="00DF39DD"/>
    <w:rsid w:val="00DF4F89"/>
    <w:rsid w:val="00DF6184"/>
    <w:rsid w:val="00DF69DF"/>
    <w:rsid w:val="00DF71A0"/>
    <w:rsid w:val="00DF7876"/>
    <w:rsid w:val="00DF7888"/>
    <w:rsid w:val="00DF7F8F"/>
    <w:rsid w:val="00E00BC4"/>
    <w:rsid w:val="00E034F7"/>
    <w:rsid w:val="00E03687"/>
    <w:rsid w:val="00E03772"/>
    <w:rsid w:val="00E03844"/>
    <w:rsid w:val="00E04029"/>
    <w:rsid w:val="00E05D37"/>
    <w:rsid w:val="00E10FDD"/>
    <w:rsid w:val="00E110E7"/>
    <w:rsid w:val="00E11174"/>
    <w:rsid w:val="00E11310"/>
    <w:rsid w:val="00E11985"/>
    <w:rsid w:val="00E11B08"/>
    <w:rsid w:val="00E11B20"/>
    <w:rsid w:val="00E123D9"/>
    <w:rsid w:val="00E12AF1"/>
    <w:rsid w:val="00E12CF0"/>
    <w:rsid w:val="00E14F5A"/>
    <w:rsid w:val="00E168C5"/>
    <w:rsid w:val="00E1766A"/>
    <w:rsid w:val="00E179FC"/>
    <w:rsid w:val="00E17F36"/>
    <w:rsid w:val="00E17FA2"/>
    <w:rsid w:val="00E21E7E"/>
    <w:rsid w:val="00E22330"/>
    <w:rsid w:val="00E2361A"/>
    <w:rsid w:val="00E2391E"/>
    <w:rsid w:val="00E245C6"/>
    <w:rsid w:val="00E25423"/>
    <w:rsid w:val="00E26721"/>
    <w:rsid w:val="00E26900"/>
    <w:rsid w:val="00E26FAE"/>
    <w:rsid w:val="00E27DA9"/>
    <w:rsid w:val="00E304B6"/>
    <w:rsid w:val="00E30B44"/>
    <w:rsid w:val="00E30B5A"/>
    <w:rsid w:val="00E30E1A"/>
    <w:rsid w:val="00E3123D"/>
    <w:rsid w:val="00E31461"/>
    <w:rsid w:val="00E31D43"/>
    <w:rsid w:val="00E32608"/>
    <w:rsid w:val="00E3348A"/>
    <w:rsid w:val="00E34188"/>
    <w:rsid w:val="00E34B6E"/>
    <w:rsid w:val="00E354FD"/>
    <w:rsid w:val="00E35559"/>
    <w:rsid w:val="00E35780"/>
    <w:rsid w:val="00E3589D"/>
    <w:rsid w:val="00E3621F"/>
    <w:rsid w:val="00E367AA"/>
    <w:rsid w:val="00E36AFB"/>
    <w:rsid w:val="00E3723A"/>
    <w:rsid w:val="00E37860"/>
    <w:rsid w:val="00E402BC"/>
    <w:rsid w:val="00E40BAE"/>
    <w:rsid w:val="00E421F7"/>
    <w:rsid w:val="00E4251A"/>
    <w:rsid w:val="00E42636"/>
    <w:rsid w:val="00E42FD6"/>
    <w:rsid w:val="00E4304A"/>
    <w:rsid w:val="00E446F1"/>
    <w:rsid w:val="00E448B0"/>
    <w:rsid w:val="00E4509D"/>
    <w:rsid w:val="00E45E59"/>
    <w:rsid w:val="00E45EAB"/>
    <w:rsid w:val="00E45FF7"/>
    <w:rsid w:val="00E46886"/>
    <w:rsid w:val="00E469DB"/>
    <w:rsid w:val="00E473D7"/>
    <w:rsid w:val="00E47AEF"/>
    <w:rsid w:val="00E47C4D"/>
    <w:rsid w:val="00E521B4"/>
    <w:rsid w:val="00E52C86"/>
    <w:rsid w:val="00E534B8"/>
    <w:rsid w:val="00E53B75"/>
    <w:rsid w:val="00E54C10"/>
    <w:rsid w:val="00E54E3B"/>
    <w:rsid w:val="00E54FEC"/>
    <w:rsid w:val="00E56D2A"/>
    <w:rsid w:val="00E57417"/>
    <w:rsid w:val="00E57565"/>
    <w:rsid w:val="00E60D2B"/>
    <w:rsid w:val="00E621CF"/>
    <w:rsid w:val="00E6254A"/>
    <w:rsid w:val="00E62D8C"/>
    <w:rsid w:val="00E634CC"/>
    <w:rsid w:val="00E63838"/>
    <w:rsid w:val="00E63949"/>
    <w:rsid w:val="00E6427A"/>
    <w:rsid w:val="00E64434"/>
    <w:rsid w:val="00E64872"/>
    <w:rsid w:val="00E64D84"/>
    <w:rsid w:val="00E64FAA"/>
    <w:rsid w:val="00E65154"/>
    <w:rsid w:val="00E657CE"/>
    <w:rsid w:val="00E660D3"/>
    <w:rsid w:val="00E66530"/>
    <w:rsid w:val="00E67310"/>
    <w:rsid w:val="00E67C51"/>
    <w:rsid w:val="00E7205E"/>
    <w:rsid w:val="00E72BAC"/>
    <w:rsid w:val="00E72EFC"/>
    <w:rsid w:val="00E73D53"/>
    <w:rsid w:val="00E740B8"/>
    <w:rsid w:val="00E745CF"/>
    <w:rsid w:val="00E753D1"/>
    <w:rsid w:val="00E757BD"/>
    <w:rsid w:val="00E758EC"/>
    <w:rsid w:val="00E75A80"/>
    <w:rsid w:val="00E75BD7"/>
    <w:rsid w:val="00E75DC3"/>
    <w:rsid w:val="00E77CF8"/>
    <w:rsid w:val="00E77FC6"/>
    <w:rsid w:val="00E80F9D"/>
    <w:rsid w:val="00E8196C"/>
    <w:rsid w:val="00E81EDE"/>
    <w:rsid w:val="00E8234C"/>
    <w:rsid w:val="00E83AA9"/>
    <w:rsid w:val="00E8435D"/>
    <w:rsid w:val="00E84F72"/>
    <w:rsid w:val="00E85634"/>
    <w:rsid w:val="00E85928"/>
    <w:rsid w:val="00E86855"/>
    <w:rsid w:val="00E8686D"/>
    <w:rsid w:val="00E87822"/>
    <w:rsid w:val="00E9012D"/>
    <w:rsid w:val="00E90395"/>
    <w:rsid w:val="00E90E49"/>
    <w:rsid w:val="00E917F9"/>
    <w:rsid w:val="00E9207B"/>
    <w:rsid w:val="00E9291C"/>
    <w:rsid w:val="00E92947"/>
    <w:rsid w:val="00E92C53"/>
    <w:rsid w:val="00E92E68"/>
    <w:rsid w:val="00E93606"/>
    <w:rsid w:val="00E93C4F"/>
    <w:rsid w:val="00E93FFE"/>
    <w:rsid w:val="00E94074"/>
    <w:rsid w:val="00E9422F"/>
    <w:rsid w:val="00E94A6C"/>
    <w:rsid w:val="00E94B6B"/>
    <w:rsid w:val="00E94C5F"/>
    <w:rsid w:val="00E94F8A"/>
    <w:rsid w:val="00E95B05"/>
    <w:rsid w:val="00E97BF2"/>
    <w:rsid w:val="00EA0387"/>
    <w:rsid w:val="00EA0561"/>
    <w:rsid w:val="00EA09BE"/>
    <w:rsid w:val="00EA4224"/>
    <w:rsid w:val="00EA46AE"/>
    <w:rsid w:val="00EA4CD6"/>
    <w:rsid w:val="00EA4EFD"/>
    <w:rsid w:val="00EA5B0D"/>
    <w:rsid w:val="00EA6C21"/>
    <w:rsid w:val="00EA7683"/>
    <w:rsid w:val="00EA7A41"/>
    <w:rsid w:val="00EA7DDA"/>
    <w:rsid w:val="00EB01B7"/>
    <w:rsid w:val="00EB077B"/>
    <w:rsid w:val="00EB1B37"/>
    <w:rsid w:val="00EB258A"/>
    <w:rsid w:val="00EB37EE"/>
    <w:rsid w:val="00EB3991"/>
    <w:rsid w:val="00EB3E88"/>
    <w:rsid w:val="00EB4AD4"/>
    <w:rsid w:val="00EB4EA2"/>
    <w:rsid w:val="00EB512F"/>
    <w:rsid w:val="00EB749C"/>
    <w:rsid w:val="00EB7EEB"/>
    <w:rsid w:val="00EC0BDE"/>
    <w:rsid w:val="00EC1075"/>
    <w:rsid w:val="00EC1B2E"/>
    <w:rsid w:val="00EC1F75"/>
    <w:rsid w:val="00EC26E1"/>
    <w:rsid w:val="00EC27C6"/>
    <w:rsid w:val="00EC2E84"/>
    <w:rsid w:val="00EC4207"/>
    <w:rsid w:val="00EC4503"/>
    <w:rsid w:val="00EC46F6"/>
    <w:rsid w:val="00EC49E9"/>
    <w:rsid w:val="00EC5653"/>
    <w:rsid w:val="00EC6623"/>
    <w:rsid w:val="00EC71CE"/>
    <w:rsid w:val="00EC73DB"/>
    <w:rsid w:val="00EC7640"/>
    <w:rsid w:val="00EC7FDB"/>
    <w:rsid w:val="00ED1006"/>
    <w:rsid w:val="00ED2023"/>
    <w:rsid w:val="00ED45D9"/>
    <w:rsid w:val="00ED50C4"/>
    <w:rsid w:val="00ED616B"/>
    <w:rsid w:val="00ED690A"/>
    <w:rsid w:val="00ED7EB0"/>
    <w:rsid w:val="00EE0684"/>
    <w:rsid w:val="00EE0B09"/>
    <w:rsid w:val="00EE168B"/>
    <w:rsid w:val="00EE1C54"/>
    <w:rsid w:val="00EE2B48"/>
    <w:rsid w:val="00EE2EFC"/>
    <w:rsid w:val="00EE34DF"/>
    <w:rsid w:val="00EE3CFC"/>
    <w:rsid w:val="00EE3DAD"/>
    <w:rsid w:val="00EE3F20"/>
    <w:rsid w:val="00EE648B"/>
    <w:rsid w:val="00EE64B0"/>
    <w:rsid w:val="00EE7673"/>
    <w:rsid w:val="00EE77F3"/>
    <w:rsid w:val="00EE79BD"/>
    <w:rsid w:val="00EE7BE7"/>
    <w:rsid w:val="00EE7C9E"/>
    <w:rsid w:val="00EF0783"/>
    <w:rsid w:val="00EF0AF8"/>
    <w:rsid w:val="00EF0DB4"/>
    <w:rsid w:val="00EF0FE5"/>
    <w:rsid w:val="00EF18FE"/>
    <w:rsid w:val="00EF4007"/>
    <w:rsid w:val="00EF4176"/>
    <w:rsid w:val="00EF5706"/>
    <w:rsid w:val="00EF5787"/>
    <w:rsid w:val="00EF60D0"/>
    <w:rsid w:val="00EF63D5"/>
    <w:rsid w:val="00EF73ED"/>
    <w:rsid w:val="00EF7DBD"/>
    <w:rsid w:val="00F0528D"/>
    <w:rsid w:val="00F059C9"/>
    <w:rsid w:val="00F0619A"/>
    <w:rsid w:val="00F06716"/>
    <w:rsid w:val="00F06C67"/>
    <w:rsid w:val="00F06DFD"/>
    <w:rsid w:val="00F071D1"/>
    <w:rsid w:val="00F07533"/>
    <w:rsid w:val="00F07FDD"/>
    <w:rsid w:val="00F10629"/>
    <w:rsid w:val="00F10F37"/>
    <w:rsid w:val="00F1116F"/>
    <w:rsid w:val="00F11B4C"/>
    <w:rsid w:val="00F154BD"/>
    <w:rsid w:val="00F15FA5"/>
    <w:rsid w:val="00F1608D"/>
    <w:rsid w:val="00F16192"/>
    <w:rsid w:val="00F209B7"/>
    <w:rsid w:val="00F213FD"/>
    <w:rsid w:val="00F21B86"/>
    <w:rsid w:val="00F230D4"/>
    <w:rsid w:val="00F2349A"/>
    <w:rsid w:val="00F2376F"/>
    <w:rsid w:val="00F2393B"/>
    <w:rsid w:val="00F243D8"/>
    <w:rsid w:val="00F24ABA"/>
    <w:rsid w:val="00F24EF6"/>
    <w:rsid w:val="00F2610C"/>
    <w:rsid w:val="00F26724"/>
    <w:rsid w:val="00F27899"/>
    <w:rsid w:val="00F27BBE"/>
    <w:rsid w:val="00F30828"/>
    <w:rsid w:val="00F31348"/>
    <w:rsid w:val="00F313D6"/>
    <w:rsid w:val="00F315F8"/>
    <w:rsid w:val="00F31941"/>
    <w:rsid w:val="00F32E0C"/>
    <w:rsid w:val="00F33124"/>
    <w:rsid w:val="00F33643"/>
    <w:rsid w:val="00F3392E"/>
    <w:rsid w:val="00F34AA6"/>
    <w:rsid w:val="00F34B57"/>
    <w:rsid w:val="00F36082"/>
    <w:rsid w:val="00F36D6E"/>
    <w:rsid w:val="00F408C3"/>
    <w:rsid w:val="00F40F0C"/>
    <w:rsid w:val="00F41DE7"/>
    <w:rsid w:val="00F41F1B"/>
    <w:rsid w:val="00F426CF"/>
    <w:rsid w:val="00F42E1F"/>
    <w:rsid w:val="00F4508E"/>
    <w:rsid w:val="00F45410"/>
    <w:rsid w:val="00F458D7"/>
    <w:rsid w:val="00F47314"/>
    <w:rsid w:val="00F4766C"/>
    <w:rsid w:val="00F5047E"/>
    <w:rsid w:val="00F507A8"/>
    <w:rsid w:val="00F507D1"/>
    <w:rsid w:val="00F51921"/>
    <w:rsid w:val="00F519CE"/>
    <w:rsid w:val="00F51ADA"/>
    <w:rsid w:val="00F51DCC"/>
    <w:rsid w:val="00F520C0"/>
    <w:rsid w:val="00F52DAD"/>
    <w:rsid w:val="00F542B7"/>
    <w:rsid w:val="00F553DA"/>
    <w:rsid w:val="00F555BE"/>
    <w:rsid w:val="00F567AC"/>
    <w:rsid w:val="00F56BF0"/>
    <w:rsid w:val="00F607C5"/>
    <w:rsid w:val="00F6087A"/>
    <w:rsid w:val="00F60AFF"/>
    <w:rsid w:val="00F60DEA"/>
    <w:rsid w:val="00F60EAA"/>
    <w:rsid w:val="00F61509"/>
    <w:rsid w:val="00F61521"/>
    <w:rsid w:val="00F61C8F"/>
    <w:rsid w:val="00F6297F"/>
    <w:rsid w:val="00F629CC"/>
    <w:rsid w:val="00F629D1"/>
    <w:rsid w:val="00F62AEC"/>
    <w:rsid w:val="00F62CFE"/>
    <w:rsid w:val="00F6302A"/>
    <w:rsid w:val="00F63462"/>
    <w:rsid w:val="00F64527"/>
    <w:rsid w:val="00F6488B"/>
    <w:rsid w:val="00F64C2B"/>
    <w:rsid w:val="00F64E08"/>
    <w:rsid w:val="00F64F2F"/>
    <w:rsid w:val="00F651BE"/>
    <w:rsid w:val="00F65461"/>
    <w:rsid w:val="00F65FB4"/>
    <w:rsid w:val="00F661D0"/>
    <w:rsid w:val="00F67F53"/>
    <w:rsid w:val="00F702A8"/>
    <w:rsid w:val="00F703BE"/>
    <w:rsid w:val="00F711AA"/>
    <w:rsid w:val="00F7138E"/>
    <w:rsid w:val="00F71F69"/>
    <w:rsid w:val="00F72B72"/>
    <w:rsid w:val="00F74BAB"/>
    <w:rsid w:val="00F74BB9"/>
    <w:rsid w:val="00F75332"/>
    <w:rsid w:val="00F75582"/>
    <w:rsid w:val="00F75782"/>
    <w:rsid w:val="00F76B4D"/>
    <w:rsid w:val="00F76D42"/>
    <w:rsid w:val="00F76EFA"/>
    <w:rsid w:val="00F77282"/>
    <w:rsid w:val="00F77C71"/>
    <w:rsid w:val="00F77DF0"/>
    <w:rsid w:val="00F80029"/>
    <w:rsid w:val="00F80105"/>
    <w:rsid w:val="00F804BE"/>
    <w:rsid w:val="00F80A3B"/>
    <w:rsid w:val="00F80F39"/>
    <w:rsid w:val="00F81722"/>
    <w:rsid w:val="00F817CE"/>
    <w:rsid w:val="00F826FE"/>
    <w:rsid w:val="00F82E4C"/>
    <w:rsid w:val="00F8456C"/>
    <w:rsid w:val="00F847B5"/>
    <w:rsid w:val="00F8576D"/>
    <w:rsid w:val="00F859D8"/>
    <w:rsid w:val="00F868F5"/>
    <w:rsid w:val="00F86AAD"/>
    <w:rsid w:val="00F87EBD"/>
    <w:rsid w:val="00F90231"/>
    <w:rsid w:val="00F9056A"/>
    <w:rsid w:val="00F9061C"/>
    <w:rsid w:val="00F90CB8"/>
    <w:rsid w:val="00F90F8D"/>
    <w:rsid w:val="00F9147B"/>
    <w:rsid w:val="00F9149D"/>
    <w:rsid w:val="00F92782"/>
    <w:rsid w:val="00F93AA9"/>
    <w:rsid w:val="00F93F69"/>
    <w:rsid w:val="00F9419C"/>
    <w:rsid w:val="00F95EC7"/>
    <w:rsid w:val="00F96591"/>
    <w:rsid w:val="00F96985"/>
    <w:rsid w:val="00F969BB"/>
    <w:rsid w:val="00F96DB9"/>
    <w:rsid w:val="00F97838"/>
    <w:rsid w:val="00F978FC"/>
    <w:rsid w:val="00FA01B0"/>
    <w:rsid w:val="00FA1514"/>
    <w:rsid w:val="00FA17F2"/>
    <w:rsid w:val="00FA185A"/>
    <w:rsid w:val="00FA2BB3"/>
    <w:rsid w:val="00FA2C7B"/>
    <w:rsid w:val="00FA2FA6"/>
    <w:rsid w:val="00FA3209"/>
    <w:rsid w:val="00FA3493"/>
    <w:rsid w:val="00FA4331"/>
    <w:rsid w:val="00FA5806"/>
    <w:rsid w:val="00FA5EA3"/>
    <w:rsid w:val="00FA5F31"/>
    <w:rsid w:val="00FA709A"/>
    <w:rsid w:val="00FA74D6"/>
    <w:rsid w:val="00FA77C0"/>
    <w:rsid w:val="00FB0AB6"/>
    <w:rsid w:val="00FB10EB"/>
    <w:rsid w:val="00FB2B23"/>
    <w:rsid w:val="00FB30C6"/>
    <w:rsid w:val="00FB3322"/>
    <w:rsid w:val="00FB3575"/>
    <w:rsid w:val="00FB3AF3"/>
    <w:rsid w:val="00FB3C6C"/>
    <w:rsid w:val="00FB4BA3"/>
    <w:rsid w:val="00FB4C80"/>
    <w:rsid w:val="00FB4DF4"/>
    <w:rsid w:val="00FB68B1"/>
    <w:rsid w:val="00FB6A6A"/>
    <w:rsid w:val="00FB7266"/>
    <w:rsid w:val="00FC01EF"/>
    <w:rsid w:val="00FC0FFC"/>
    <w:rsid w:val="00FC108F"/>
    <w:rsid w:val="00FC15E6"/>
    <w:rsid w:val="00FC21C0"/>
    <w:rsid w:val="00FC31C6"/>
    <w:rsid w:val="00FC4045"/>
    <w:rsid w:val="00FC4ACC"/>
    <w:rsid w:val="00FC588B"/>
    <w:rsid w:val="00FC725F"/>
    <w:rsid w:val="00FC7429"/>
    <w:rsid w:val="00FC79C8"/>
    <w:rsid w:val="00FD06C3"/>
    <w:rsid w:val="00FD06F0"/>
    <w:rsid w:val="00FD0798"/>
    <w:rsid w:val="00FD07CC"/>
    <w:rsid w:val="00FD07F6"/>
    <w:rsid w:val="00FD0B8A"/>
    <w:rsid w:val="00FD12B2"/>
    <w:rsid w:val="00FD1920"/>
    <w:rsid w:val="00FD1EC8"/>
    <w:rsid w:val="00FD30D3"/>
    <w:rsid w:val="00FD3E03"/>
    <w:rsid w:val="00FD47ED"/>
    <w:rsid w:val="00FD6AAA"/>
    <w:rsid w:val="00FD6C5C"/>
    <w:rsid w:val="00FD70AF"/>
    <w:rsid w:val="00FD7210"/>
    <w:rsid w:val="00FD72D1"/>
    <w:rsid w:val="00FD7489"/>
    <w:rsid w:val="00FD74DB"/>
    <w:rsid w:val="00FD7660"/>
    <w:rsid w:val="00FD7937"/>
    <w:rsid w:val="00FD7F7D"/>
    <w:rsid w:val="00FE0655"/>
    <w:rsid w:val="00FE0804"/>
    <w:rsid w:val="00FE146C"/>
    <w:rsid w:val="00FE1FB5"/>
    <w:rsid w:val="00FE2365"/>
    <w:rsid w:val="00FE3078"/>
    <w:rsid w:val="00FE4C7B"/>
    <w:rsid w:val="00FE5EE5"/>
    <w:rsid w:val="00FE7336"/>
    <w:rsid w:val="00FE787C"/>
    <w:rsid w:val="00FF0625"/>
    <w:rsid w:val="00FF10C7"/>
    <w:rsid w:val="00FF1F75"/>
    <w:rsid w:val="00FF3413"/>
    <w:rsid w:val="00FF43CE"/>
    <w:rsid w:val="00FF4449"/>
    <w:rsid w:val="00FF45A5"/>
    <w:rsid w:val="00FF45E9"/>
    <w:rsid w:val="00FF4C9C"/>
    <w:rsid w:val="00FF5180"/>
    <w:rsid w:val="00FF5C91"/>
    <w:rsid w:val="00FF5E48"/>
    <w:rsid w:val="00FF5F67"/>
    <w:rsid w:val="00FF6043"/>
    <w:rsid w:val="00FF6180"/>
    <w:rsid w:val="00FF6950"/>
    <w:rsid w:val="00FF6ACD"/>
    <w:rsid w:val="00FF6DF2"/>
    <w:rsid w:val="00FF7923"/>
    <w:rsid w:val="3E1F78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0AB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FB0A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0AB6"/>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10"/>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uiPriority w:val="99"/>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autoRedefine/>
    <w:rsid w:val="00E753D1"/>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link w:val="TACChar"/>
    <w:qFormat/>
    <w:rsid w:val="006633AF"/>
    <w:pPr>
      <w:jc w:val="center"/>
    </w:pPr>
  </w:style>
  <w:style w:type="paragraph" w:customStyle="1" w:styleId="TAH">
    <w:name w:val="TAH"/>
    <w:basedOn w:val="TAC"/>
    <w:link w:val="TAHCar"/>
    <w:qFormat/>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9"/>
      </w:numPr>
      <w:ind w:left="360"/>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4FD"/>
    <w:pPr>
      <w:ind w:left="720"/>
      <w:contextualSpacing/>
    </w:pPr>
    <w:rPr>
      <w:sz w:val="24"/>
      <w:szCs w:val="24"/>
    </w:rPr>
  </w:style>
  <w:style w:type="table" w:styleId="TableGrid">
    <w:name w:val="Table Grid"/>
    <w:basedOn w:val="TableNormal"/>
    <w:uiPriority w:val="39"/>
    <w:qFormat/>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qFormat/>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D5D95"/>
    <w:rPr>
      <w:rFonts w:ascii="Arial" w:hAnsi="Arial" w:cs="Arial"/>
      <w:sz w:val="32"/>
      <w:szCs w:val="32"/>
      <w:lang w:val="en-GB" w:eastAsia="zh-CN"/>
    </w:rPr>
  </w:style>
  <w:style w:type="paragraph" w:styleId="PlainText">
    <w:name w:val="Plain Text"/>
    <w:basedOn w:val="Normal"/>
    <w:link w:val="PlainTextChar"/>
    <w:rsid w:val="00A70B63"/>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A70B63"/>
    <w:rPr>
      <w:rFonts w:ascii="Consolas" w:eastAsiaTheme="minorHAnsi" w:hAnsi="Consolas" w:cstheme="minorBidi"/>
      <w:sz w:val="21"/>
      <w:szCs w:val="21"/>
      <w:lang w:eastAsia="en-US"/>
    </w:rPr>
  </w:style>
  <w:style w:type="paragraph" w:customStyle="1" w:styleId="Agreement">
    <w:name w:val="Agreement"/>
    <w:basedOn w:val="Normal"/>
    <w:rsid w:val="00DD2053"/>
    <w:pPr>
      <w:numPr>
        <w:numId w:val="51"/>
      </w:numPr>
      <w:spacing w:before="60" w:after="0" w:line="240" w:lineRule="auto"/>
    </w:pPr>
    <w:rPr>
      <w:rFonts w:ascii="Arial" w:hAnsi="Arial" w:cs="Arial"/>
      <w:b/>
      <w:bCs/>
      <w:sz w:val="20"/>
      <w:szCs w:val="20"/>
      <w:lang w:eastAsia="en-GB"/>
    </w:rPr>
  </w:style>
  <w:style w:type="character" w:customStyle="1" w:styleId="TACChar">
    <w:name w:val="TAC Char"/>
    <w:link w:val="TAC"/>
    <w:qFormat/>
    <w:locked/>
    <w:rsid w:val="005E53F6"/>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15384466">
      <w:bodyDiv w:val="1"/>
      <w:marLeft w:val="0"/>
      <w:marRight w:val="0"/>
      <w:marTop w:val="0"/>
      <w:marBottom w:val="0"/>
      <w:divBdr>
        <w:top w:val="none" w:sz="0" w:space="0" w:color="auto"/>
        <w:left w:val="none" w:sz="0" w:space="0" w:color="auto"/>
        <w:bottom w:val="none" w:sz="0" w:space="0" w:color="auto"/>
        <w:right w:val="none" w:sz="0" w:space="0" w:color="auto"/>
      </w:divBdr>
      <w:divsChild>
        <w:div w:id="126094710">
          <w:marLeft w:val="0"/>
          <w:marRight w:val="0"/>
          <w:marTop w:val="0"/>
          <w:marBottom w:val="0"/>
          <w:divBdr>
            <w:top w:val="none" w:sz="0" w:space="0" w:color="auto"/>
            <w:left w:val="none" w:sz="0" w:space="0" w:color="auto"/>
            <w:bottom w:val="none" w:sz="0" w:space="0" w:color="auto"/>
            <w:right w:val="none" w:sz="0" w:space="0" w:color="auto"/>
          </w:divBdr>
        </w:div>
        <w:div w:id="344986710">
          <w:marLeft w:val="0"/>
          <w:marRight w:val="0"/>
          <w:marTop w:val="0"/>
          <w:marBottom w:val="0"/>
          <w:divBdr>
            <w:top w:val="none" w:sz="0" w:space="0" w:color="auto"/>
            <w:left w:val="none" w:sz="0" w:space="0" w:color="auto"/>
            <w:bottom w:val="none" w:sz="0" w:space="0" w:color="auto"/>
            <w:right w:val="none" w:sz="0" w:space="0" w:color="auto"/>
          </w:divBdr>
        </w:div>
        <w:div w:id="460611343">
          <w:marLeft w:val="0"/>
          <w:marRight w:val="0"/>
          <w:marTop w:val="0"/>
          <w:marBottom w:val="0"/>
          <w:divBdr>
            <w:top w:val="none" w:sz="0" w:space="0" w:color="auto"/>
            <w:left w:val="none" w:sz="0" w:space="0" w:color="auto"/>
            <w:bottom w:val="none" w:sz="0" w:space="0" w:color="auto"/>
            <w:right w:val="none" w:sz="0" w:space="0" w:color="auto"/>
          </w:divBdr>
        </w:div>
        <w:div w:id="505748082">
          <w:marLeft w:val="0"/>
          <w:marRight w:val="0"/>
          <w:marTop w:val="0"/>
          <w:marBottom w:val="0"/>
          <w:divBdr>
            <w:top w:val="none" w:sz="0" w:space="0" w:color="auto"/>
            <w:left w:val="none" w:sz="0" w:space="0" w:color="auto"/>
            <w:bottom w:val="none" w:sz="0" w:space="0" w:color="auto"/>
            <w:right w:val="none" w:sz="0" w:space="0" w:color="auto"/>
          </w:divBdr>
        </w:div>
        <w:div w:id="740760548">
          <w:marLeft w:val="0"/>
          <w:marRight w:val="0"/>
          <w:marTop w:val="0"/>
          <w:marBottom w:val="0"/>
          <w:divBdr>
            <w:top w:val="none" w:sz="0" w:space="0" w:color="auto"/>
            <w:left w:val="none" w:sz="0" w:space="0" w:color="auto"/>
            <w:bottom w:val="none" w:sz="0" w:space="0" w:color="auto"/>
            <w:right w:val="none" w:sz="0" w:space="0" w:color="auto"/>
          </w:divBdr>
        </w:div>
        <w:div w:id="945962224">
          <w:marLeft w:val="-75"/>
          <w:marRight w:val="0"/>
          <w:marTop w:val="30"/>
          <w:marBottom w:val="30"/>
          <w:divBdr>
            <w:top w:val="none" w:sz="0" w:space="0" w:color="auto"/>
            <w:left w:val="none" w:sz="0" w:space="0" w:color="auto"/>
            <w:bottom w:val="none" w:sz="0" w:space="0" w:color="auto"/>
            <w:right w:val="none" w:sz="0" w:space="0" w:color="auto"/>
          </w:divBdr>
          <w:divsChild>
            <w:div w:id="89855467">
              <w:marLeft w:val="0"/>
              <w:marRight w:val="0"/>
              <w:marTop w:val="0"/>
              <w:marBottom w:val="0"/>
              <w:divBdr>
                <w:top w:val="none" w:sz="0" w:space="0" w:color="auto"/>
                <w:left w:val="none" w:sz="0" w:space="0" w:color="auto"/>
                <w:bottom w:val="none" w:sz="0" w:space="0" w:color="auto"/>
                <w:right w:val="none" w:sz="0" w:space="0" w:color="auto"/>
              </w:divBdr>
              <w:divsChild>
                <w:div w:id="744496470">
                  <w:marLeft w:val="0"/>
                  <w:marRight w:val="0"/>
                  <w:marTop w:val="0"/>
                  <w:marBottom w:val="0"/>
                  <w:divBdr>
                    <w:top w:val="none" w:sz="0" w:space="0" w:color="auto"/>
                    <w:left w:val="none" w:sz="0" w:space="0" w:color="auto"/>
                    <w:bottom w:val="none" w:sz="0" w:space="0" w:color="auto"/>
                    <w:right w:val="none" w:sz="0" w:space="0" w:color="auto"/>
                  </w:divBdr>
                </w:div>
              </w:divsChild>
            </w:div>
            <w:div w:id="277104134">
              <w:marLeft w:val="0"/>
              <w:marRight w:val="0"/>
              <w:marTop w:val="0"/>
              <w:marBottom w:val="0"/>
              <w:divBdr>
                <w:top w:val="none" w:sz="0" w:space="0" w:color="auto"/>
                <w:left w:val="none" w:sz="0" w:space="0" w:color="auto"/>
                <w:bottom w:val="none" w:sz="0" w:space="0" w:color="auto"/>
                <w:right w:val="none" w:sz="0" w:space="0" w:color="auto"/>
              </w:divBdr>
              <w:divsChild>
                <w:div w:id="97919019">
                  <w:marLeft w:val="0"/>
                  <w:marRight w:val="0"/>
                  <w:marTop w:val="0"/>
                  <w:marBottom w:val="0"/>
                  <w:divBdr>
                    <w:top w:val="none" w:sz="0" w:space="0" w:color="auto"/>
                    <w:left w:val="none" w:sz="0" w:space="0" w:color="auto"/>
                    <w:bottom w:val="none" w:sz="0" w:space="0" w:color="auto"/>
                    <w:right w:val="none" w:sz="0" w:space="0" w:color="auto"/>
                  </w:divBdr>
                </w:div>
              </w:divsChild>
            </w:div>
            <w:div w:id="361975173">
              <w:marLeft w:val="0"/>
              <w:marRight w:val="0"/>
              <w:marTop w:val="0"/>
              <w:marBottom w:val="0"/>
              <w:divBdr>
                <w:top w:val="none" w:sz="0" w:space="0" w:color="auto"/>
                <w:left w:val="none" w:sz="0" w:space="0" w:color="auto"/>
                <w:bottom w:val="none" w:sz="0" w:space="0" w:color="auto"/>
                <w:right w:val="none" w:sz="0" w:space="0" w:color="auto"/>
              </w:divBdr>
              <w:divsChild>
                <w:div w:id="80376197">
                  <w:marLeft w:val="0"/>
                  <w:marRight w:val="0"/>
                  <w:marTop w:val="0"/>
                  <w:marBottom w:val="0"/>
                  <w:divBdr>
                    <w:top w:val="none" w:sz="0" w:space="0" w:color="auto"/>
                    <w:left w:val="none" w:sz="0" w:space="0" w:color="auto"/>
                    <w:bottom w:val="none" w:sz="0" w:space="0" w:color="auto"/>
                    <w:right w:val="none" w:sz="0" w:space="0" w:color="auto"/>
                  </w:divBdr>
                </w:div>
              </w:divsChild>
            </w:div>
            <w:div w:id="407070209">
              <w:marLeft w:val="0"/>
              <w:marRight w:val="0"/>
              <w:marTop w:val="0"/>
              <w:marBottom w:val="0"/>
              <w:divBdr>
                <w:top w:val="none" w:sz="0" w:space="0" w:color="auto"/>
                <w:left w:val="none" w:sz="0" w:space="0" w:color="auto"/>
                <w:bottom w:val="none" w:sz="0" w:space="0" w:color="auto"/>
                <w:right w:val="none" w:sz="0" w:space="0" w:color="auto"/>
              </w:divBdr>
              <w:divsChild>
                <w:div w:id="529419367">
                  <w:marLeft w:val="0"/>
                  <w:marRight w:val="0"/>
                  <w:marTop w:val="0"/>
                  <w:marBottom w:val="0"/>
                  <w:divBdr>
                    <w:top w:val="none" w:sz="0" w:space="0" w:color="auto"/>
                    <w:left w:val="none" w:sz="0" w:space="0" w:color="auto"/>
                    <w:bottom w:val="none" w:sz="0" w:space="0" w:color="auto"/>
                    <w:right w:val="none" w:sz="0" w:space="0" w:color="auto"/>
                  </w:divBdr>
                </w:div>
              </w:divsChild>
            </w:div>
            <w:div w:id="428620492">
              <w:marLeft w:val="0"/>
              <w:marRight w:val="0"/>
              <w:marTop w:val="0"/>
              <w:marBottom w:val="0"/>
              <w:divBdr>
                <w:top w:val="none" w:sz="0" w:space="0" w:color="auto"/>
                <w:left w:val="none" w:sz="0" w:space="0" w:color="auto"/>
                <w:bottom w:val="none" w:sz="0" w:space="0" w:color="auto"/>
                <w:right w:val="none" w:sz="0" w:space="0" w:color="auto"/>
              </w:divBdr>
              <w:divsChild>
                <w:div w:id="1106926712">
                  <w:marLeft w:val="0"/>
                  <w:marRight w:val="0"/>
                  <w:marTop w:val="0"/>
                  <w:marBottom w:val="0"/>
                  <w:divBdr>
                    <w:top w:val="none" w:sz="0" w:space="0" w:color="auto"/>
                    <w:left w:val="none" w:sz="0" w:space="0" w:color="auto"/>
                    <w:bottom w:val="none" w:sz="0" w:space="0" w:color="auto"/>
                    <w:right w:val="none" w:sz="0" w:space="0" w:color="auto"/>
                  </w:divBdr>
                </w:div>
              </w:divsChild>
            </w:div>
            <w:div w:id="471559142">
              <w:marLeft w:val="0"/>
              <w:marRight w:val="0"/>
              <w:marTop w:val="0"/>
              <w:marBottom w:val="0"/>
              <w:divBdr>
                <w:top w:val="none" w:sz="0" w:space="0" w:color="auto"/>
                <w:left w:val="none" w:sz="0" w:space="0" w:color="auto"/>
                <w:bottom w:val="none" w:sz="0" w:space="0" w:color="auto"/>
                <w:right w:val="none" w:sz="0" w:space="0" w:color="auto"/>
              </w:divBdr>
              <w:divsChild>
                <w:div w:id="805664377">
                  <w:marLeft w:val="0"/>
                  <w:marRight w:val="0"/>
                  <w:marTop w:val="0"/>
                  <w:marBottom w:val="0"/>
                  <w:divBdr>
                    <w:top w:val="none" w:sz="0" w:space="0" w:color="auto"/>
                    <w:left w:val="none" w:sz="0" w:space="0" w:color="auto"/>
                    <w:bottom w:val="none" w:sz="0" w:space="0" w:color="auto"/>
                    <w:right w:val="none" w:sz="0" w:space="0" w:color="auto"/>
                  </w:divBdr>
                </w:div>
              </w:divsChild>
            </w:div>
            <w:div w:id="511338073">
              <w:marLeft w:val="0"/>
              <w:marRight w:val="0"/>
              <w:marTop w:val="0"/>
              <w:marBottom w:val="0"/>
              <w:divBdr>
                <w:top w:val="none" w:sz="0" w:space="0" w:color="auto"/>
                <w:left w:val="none" w:sz="0" w:space="0" w:color="auto"/>
                <w:bottom w:val="none" w:sz="0" w:space="0" w:color="auto"/>
                <w:right w:val="none" w:sz="0" w:space="0" w:color="auto"/>
              </w:divBdr>
              <w:divsChild>
                <w:div w:id="1204633335">
                  <w:marLeft w:val="0"/>
                  <w:marRight w:val="0"/>
                  <w:marTop w:val="0"/>
                  <w:marBottom w:val="0"/>
                  <w:divBdr>
                    <w:top w:val="none" w:sz="0" w:space="0" w:color="auto"/>
                    <w:left w:val="none" w:sz="0" w:space="0" w:color="auto"/>
                    <w:bottom w:val="none" w:sz="0" w:space="0" w:color="auto"/>
                    <w:right w:val="none" w:sz="0" w:space="0" w:color="auto"/>
                  </w:divBdr>
                </w:div>
              </w:divsChild>
            </w:div>
            <w:div w:id="545332521">
              <w:marLeft w:val="0"/>
              <w:marRight w:val="0"/>
              <w:marTop w:val="0"/>
              <w:marBottom w:val="0"/>
              <w:divBdr>
                <w:top w:val="none" w:sz="0" w:space="0" w:color="auto"/>
                <w:left w:val="none" w:sz="0" w:space="0" w:color="auto"/>
                <w:bottom w:val="none" w:sz="0" w:space="0" w:color="auto"/>
                <w:right w:val="none" w:sz="0" w:space="0" w:color="auto"/>
              </w:divBdr>
              <w:divsChild>
                <w:div w:id="2098862766">
                  <w:marLeft w:val="0"/>
                  <w:marRight w:val="0"/>
                  <w:marTop w:val="0"/>
                  <w:marBottom w:val="0"/>
                  <w:divBdr>
                    <w:top w:val="none" w:sz="0" w:space="0" w:color="auto"/>
                    <w:left w:val="none" w:sz="0" w:space="0" w:color="auto"/>
                    <w:bottom w:val="none" w:sz="0" w:space="0" w:color="auto"/>
                    <w:right w:val="none" w:sz="0" w:space="0" w:color="auto"/>
                  </w:divBdr>
                </w:div>
              </w:divsChild>
            </w:div>
            <w:div w:id="572588353">
              <w:marLeft w:val="0"/>
              <w:marRight w:val="0"/>
              <w:marTop w:val="0"/>
              <w:marBottom w:val="0"/>
              <w:divBdr>
                <w:top w:val="none" w:sz="0" w:space="0" w:color="auto"/>
                <w:left w:val="none" w:sz="0" w:space="0" w:color="auto"/>
                <w:bottom w:val="none" w:sz="0" w:space="0" w:color="auto"/>
                <w:right w:val="none" w:sz="0" w:space="0" w:color="auto"/>
              </w:divBdr>
              <w:divsChild>
                <w:div w:id="63724908">
                  <w:marLeft w:val="0"/>
                  <w:marRight w:val="0"/>
                  <w:marTop w:val="0"/>
                  <w:marBottom w:val="0"/>
                  <w:divBdr>
                    <w:top w:val="none" w:sz="0" w:space="0" w:color="auto"/>
                    <w:left w:val="none" w:sz="0" w:space="0" w:color="auto"/>
                    <w:bottom w:val="none" w:sz="0" w:space="0" w:color="auto"/>
                    <w:right w:val="none" w:sz="0" w:space="0" w:color="auto"/>
                  </w:divBdr>
                </w:div>
              </w:divsChild>
            </w:div>
            <w:div w:id="593630645">
              <w:marLeft w:val="0"/>
              <w:marRight w:val="0"/>
              <w:marTop w:val="0"/>
              <w:marBottom w:val="0"/>
              <w:divBdr>
                <w:top w:val="none" w:sz="0" w:space="0" w:color="auto"/>
                <w:left w:val="none" w:sz="0" w:space="0" w:color="auto"/>
                <w:bottom w:val="none" w:sz="0" w:space="0" w:color="auto"/>
                <w:right w:val="none" w:sz="0" w:space="0" w:color="auto"/>
              </w:divBdr>
              <w:divsChild>
                <w:div w:id="464281270">
                  <w:marLeft w:val="0"/>
                  <w:marRight w:val="0"/>
                  <w:marTop w:val="0"/>
                  <w:marBottom w:val="0"/>
                  <w:divBdr>
                    <w:top w:val="none" w:sz="0" w:space="0" w:color="auto"/>
                    <w:left w:val="none" w:sz="0" w:space="0" w:color="auto"/>
                    <w:bottom w:val="none" w:sz="0" w:space="0" w:color="auto"/>
                    <w:right w:val="none" w:sz="0" w:space="0" w:color="auto"/>
                  </w:divBdr>
                </w:div>
              </w:divsChild>
            </w:div>
            <w:div w:id="748161502">
              <w:marLeft w:val="0"/>
              <w:marRight w:val="0"/>
              <w:marTop w:val="0"/>
              <w:marBottom w:val="0"/>
              <w:divBdr>
                <w:top w:val="none" w:sz="0" w:space="0" w:color="auto"/>
                <w:left w:val="none" w:sz="0" w:space="0" w:color="auto"/>
                <w:bottom w:val="none" w:sz="0" w:space="0" w:color="auto"/>
                <w:right w:val="none" w:sz="0" w:space="0" w:color="auto"/>
              </w:divBdr>
              <w:divsChild>
                <w:div w:id="1574271005">
                  <w:marLeft w:val="0"/>
                  <w:marRight w:val="0"/>
                  <w:marTop w:val="0"/>
                  <w:marBottom w:val="0"/>
                  <w:divBdr>
                    <w:top w:val="none" w:sz="0" w:space="0" w:color="auto"/>
                    <w:left w:val="none" w:sz="0" w:space="0" w:color="auto"/>
                    <w:bottom w:val="none" w:sz="0" w:space="0" w:color="auto"/>
                    <w:right w:val="none" w:sz="0" w:space="0" w:color="auto"/>
                  </w:divBdr>
                </w:div>
              </w:divsChild>
            </w:div>
            <w:div w:id="795291440">
              <w:marLeft w:val="0"/>
              <w:marRight w:val="0"/>
              <w:marTop w:val="0"/>
              <w:marBottom w:val="0"/>
              <w:divBdr>
                <w:top w:val="none" w:sz="0" w:space="0" w:color="auto"/>
                <w:left w:val="none" w:sz="0" w:space="0" w:color="auto"/>
                <w:bottom w:val="none" w:sz="0" w:space="0" w:color="auto"/>
                <w:right w:val="none" w:sz="0" w:space="0" w:color="auto"/>
              </w:divBdr>
              <w:divsChild>
                <w:div w:id="1117405287">
                  <w:marLeft w:val="0"/>
                  <w:marRight w:val="0"/>
                  <w:marTop w:val="0"/>
                  <w:marBottom w:val="0"/>
                  <w:divBdr>
                    <w:top w:val="none" w:sz="0" w:space="0" w:color="auto"/>
                    <w:left w:val="none" w:sz="0" w:space="0" w:color="auto"/>
                    <w:bottom w:val="none" w:sz="0" w:space="0" w:color="auto"/>
                    <w:right w:val="none" w:sz="0" w:space="0" w:color="auto"/>
                  </w:divBdr>
                </w:div>
                <w:div w:id="1124277044">
                  <w:marLeft w:val="0"/>
                  <w:marRight w:val="0"/>
                  <w:marTop w:val="0"/>
                  <w:marBottom w:val="0"/>
                  <w:divBdr>
                    <w:top w:val="none" w:sz="0" w:space="0" w:color="auto"/>
                    <w:left w:val="none" w:sz="0" w:space="0" w:color="auto"/>
                    <w:bottom w:val="none" w:sz="0" w:space="0" w:color="auto"/>
                    <w:right w:val="none" w:sz="0" w:space="0" w:color="auto"/>
                  </w:divBdr>
                </w:div>
              </w:divsChild>
            </w:div>
            <w:div w:id="827675037">
              <w:marLeft w:val="0"/>
              <w:marRight w:val="0"/>
              <w:marTop w:val="0"/>
              <w:marBottom w:val="0"/>
              <w:divBdr>
                <w:top w:val="none" w:sz="0" w:space="0" w:color="auto"/>
                <w:left w:val="none" w:sz="0" w:space="0" w:color="auto"/>
                <w:bottom w:val="none" w:sz="0" w:space="0" w:color="auto"/>
                <w:right w:val="none" w:sz="0" w:space="0" w:color="auto"/>
              </w:divBdr>
              <w:divsChild>
                <w:div w:id="1275475743">
                  <w:marLeft w:val="0"/>
                  <w:marRight w:val="0"/>
                  <w:marTop w:val="0"/>
                  <w:marBottom w:val="0"/>
                  <w:divBdr>
                    <w:top w:val="none" w:sz="0" w:space="0" w:color="auto"/>
                    <w:left w:val="none" w:sz="0" w:space="0" w:color="auto"/>
                    <w:bottom w:val="none" w:sz="0" w:space="0" w:color="auto"/>
                    <w:right w:val="none" w:sz="0" w:space="0" w:color="auto"/>
                  </w:divBdr>
                </w:div>
              </w:divsChild>
            </w:div>
            <w:div w:id="946043781">
              <w:marLeft w:val="0"/>
              <w:marRight w:val="0"/>
              <w:marTop w:val="0"/>
              <w:marBottom w:val="0"/>
              <w:divBdr>
                <w:top w:val="none" w:sz="0" w:space="0" w:color="auto"/>
                <w:left w:val="none" w:sz="0" w:space="0" w:color="auto"/>
                <w:bottom w:val="none" w:sz="0" w:space="0" w:color="auto"/>
                <w:right w:val="none" w:sz="0" w:space="0" w:color="auto"/>
              </w:divBdr>
              <w:divsChild>
                <w:div w:id="1746797356">
                  <w:marLeft w:val="0"/>
                  <w:marRight w:val="0"/>
                  <w:marTop w:val="0"/>
                  <w:marBottom w:val="0"/>
                  <w:divBdr>
                    <w:top w:val="none" w:sz="0" w:space="0" w:color="auto"/>
                    <w:left w:val="none" w:sz="0" w:space="0" w:color="auto"/>
                    <w:bottom w:val="none" w:sz="0" w:space="0" w:color="auto"/>
                    <w:right w:val="none" w:sz="0" w:space="0" w:color="auto"/>
                  </w:divBdr>
                </w:div>
              </w:divsChild>
            </w:div>
            <w:div w:id="959730075">
              <w:marLeft w:val="0"/>
              <w:marRight w:val="0"/>
              <w:marTop w:val="0"/>
              <w:marBottom w:val="0"/>
              <w:divBdr>
                <w:top w:val="none" w:sz="0" w:space="0" w:color="auto"/>
                <w:left w:val="none" w:sz="0" w:space="0" w:color="auto"/>
                <w:bottom w:val="none" w:sz="0" w:space="0" w:color="auto"/>
                <w:right w:val="none" w:sz="0" w:space="0" w:color="auto"/>
              </w:divBdr>
              <w:divsChild>
                <w:div w:id="273678494">
                  <w:marLeft w:val="0"/>
                  <w:marRight w:val="0"/>
                  <w:marTop w:val="0"/>
                  <w:marBottom w:val="0"/>
                  <w:divBdr>
                    <w:top w:val="none" w:sz="0" w:space="0" w:color="auto"/>
                    <w:left w:val="none" w:sz="0" w:space="0" w:color="auto"/>
                    <w:bottom w:val="none" w:sz="0" w:space="0" w:color="auto"/>
                    <w:right w:val="none" w:sz="0" w:space="0" w:color="auto"/>
                  </w:divBdr>
                </w:div>
              </w:divsChild>
            </w:div>
            <w:div w:id="1009019561">
              <w:marLeft w:val="0"/>
              <w:marRight w:val="0"/>
              <w:marTop w:val="0"/>
              <w:marBottom w:val="0"/>
              <w:divBdr>
                <w:top w:val="none" w:sz="0" w:space="0" w:color="auto"/>
                <w:left w:val="none" w:sz="0" w:space="0" w:color="auto"/>
                <w:bottom w:val="none" w:sz="0" w:space="0" w:color="auto"/>
                <w:right w:val="none" w:sz="0" w:space="0" w:color="auto"/>
              </w:divBdr>
              <w:divsChild>
                <w:div w:id="1593199549">
                  <w:marLeft w:val="0"/>
                  <w:marRight w:val="0"/>
                  <w:marTop w:val="0"/>
                  <w:marBottom w:val="0"/>
                  <w:divBdr>
                    <w:top w:val="none" w:sz="0" w:space="0" w:color="auto"/>
                    <w:left w:val="none" w:sz="0" w:space="0" w:color="auto"/>
                    <w:bottom w:val="none" w:sz="0" w:space="0" w:color="auto"/>
                    <w:right w:val="none" w:sz="0" w:space="0" w:color="auto"/>
                  </w:divBdr>
                </w:div>
              </w:divsChild>
            </w:div>
            <w:div w:id="1027096363">
              <w:marLeft w:val="0"/>
              <w:marRight w:val="0"/>
              <w:marTop w:val="0"/>
              <w:marBottom w:val="0"/>
              <w:divBdr>
                <w:top w:val="none" w:sz="0" w:space="0" w:color="auto"/>
                <w:left w:val="none" w:sz="0" w:space="0" w:color="auto"/>
                <w:bottom w:val="none" w:sz="0" w:space="0" w:color="auto"/>
                <w:right w:val="none" w:sz="0" w:space="0" w:color="auto"/>
              </w:divBdr>
              <w:divsChild>
                <w:div w:id="511796202">
                  <w:marLeft w:val="0"/>
                  <w:marRight w:val="0"/>
                  <w:marTop w:val="0"/>
                  <w:marBottom w:val="0"/>
                  <w:divBdr>
                    <w:top w:val="none" w:sz="0" w:space="0" w:color="auto"/>
                    <w:left w:val="none" w:sz="0" w:space="0" w:color="auto"/>
                    <w:bottom w:val="none" w:sz="0" w:space="0" w:color="auto"/>
                    <w:right w:val="none" w:sz="0" w:space="0" w:color="auto"/>
                  </w:divBdr>
                </w:div>
              </w:divsChild>
            </w:div>
            <w:div w:id="1044527934">
              <w:marLeft w:val="0"/>
              <w:marRight w:val="0"/>
              <w:marTop w:val="0"/>
              <w:marBottom w:val="0"/>
              <w:divBdr>
                <w:top w:val="none" w:sz="0" w:space="0" w:color="auto"/>
                <w:left w:val="none" w:sz="0" w:space="0" w:color="auto"/>
                <w:bottom w:val="none" w:sz="0" w:space="0" w:color="auto"/>
                <w:right w:val="none" w:sz="0" w:space="0" w:color="auto"/>
              </w:divBdr>
              <w:divsChild>
                <w:div w:id="1958945632">
                  <w:marLeft w:val="0"/>
                  <w:marRight w:val="0"/>
                  <w:marTop w:val="0"/>
                  <w:marBottom w:val="0"/>
                  <w:divBdr>
                    <w:top w:val="none" w:sz="0" w:space="0" w:color="auto"/>
                    <w:left w:val="none" w:sz="0" w:space="0" w:color="auto"/>
                    <w:bottom w:val="none" w:sz="0" w:space="0" w:color="auto"/>
                    <w:right w:val="none" w:sz="0" w:space="0" w:color="auto"/>
                  </w:divBdr>
                </w:div>
              </w:divsChild>
            </w:div>
            <w:div w:id="1105734924">
              <w:marLeft w:val="0"/>
              <w:marRight w:val="0"/>
              <w:marTop w:val="0"/>
              <w:marBottom w:val="0"/>
              <w:divBdr>
                <w:top w:val="none" w:sz="0" w:space="0" w:color="auto"/>
                <w:left w:val="none" w:sz="0" w:space="0" w:color="auto"/>
                <w:bottom w:val="none" w:sz="0" w:space="0" w:color="auto"/>
                <w:right w:val="none" w:sz="0" w:space="0" w:color="auto"/>
              </w:divBdr>
              <w:divsChild>
                <w:div w:id="668144092">
                  <w:marLeft w:val="0"/>
                  <w:marRight w:val="0"/>
                  <w:marTop w:val="0"/>
                  <w:marBottom w:val="0"/>
                  <w:divBdr>
                    <w:top w:val="none" w:sz="0" w:space="0" w:color="auto"/>
                    <w:left w:val="none" w:sz="0" w:space="0" w:color="auto"/>
                    <w:bottom w:val="none" w:sz="0" w:space="0" w:color="auto"/>
                    <w:right w:val="none" w:sz="0" w:space="0" w:color="auto"/>
                  </w:divBdr>
                </w:div>
              </w:divsChild>
            </w:div>
            <w:div w:id="1136602882">
              <w:marLeft w:val="0"/>
              <w:marRight w:val="0"/>
              <w:marTop w:val="0"/>
              <w:marBottom w:val="0"/>
              <w:divBdr>
                <w:top w:val="none" w:sz="0" w:space="0" w:color="auto"/>
                <w:left w:val="none" w:sz="0" w:space="0" w:color="auto"/>
                <w:bottom w:val="none" w:sz="0" w:space="0" w:color="auto"/>
                <w:right w:val="none" w:sz="0" w:space="0" w:color="auto"/>
              </w:divBdr>
              <w:divsChild>
                <w:div w:id="1361471607">
                  <w:marLeft w:val="0"/>
                  <w:marRight w:val="0"/>
                  <w:marTop w:val="0"/>
                  <w:marBottom w:val="0"/>
                  <w:divBdr>
                    <w:top w:val="none" w:sz="0" w:space="0" w:color="auto"/>
                    <w:left w:val="none" w:sz="0" w:space="0" w:color="auto"/>
                    <w:bottom w:val="none" w:sz="0" w:space="0" w:color="auto"/>
                    <w:right w:val="none" w:sz="0" w:space="0" w:color="auto"/>
                  </w:divBdr>
                </w:div>
              </w:divsChild>
            </w:div>
            <w:div w:id="1189879129">
              <w:marLeft w:val="0"/>
              <w:marRight w:val="0"/>
              <w:marTop w:val="0"/>
              <w:marBottom w:val="0"/>
              <w:divBdr>
                <w:top w:val="none" w:sz="0" w:space="0" w:color="auto"/>
                <w:left w:val="none" w:sz="0" w:space="0" w:color="auto"/>
                <w:bottom w:val="none" w:sz="0" w:space="0" w:color="auto"/>
                <w:right w:val="none" w:sz="0" w:space="0" w:color="auto"/>
              </w:divBdr>
              <w:divsChild>
                <w:div w:id="2015066703">
                  <w:marLeft w:val="0"/>
                  <w:marRight w:val="0"/>
                  <w:marTop w:val="0"/>
                  <w:marBottom w:val="0"/>
                  <w:divBdr>
                    <w:top w:val="none" w:sz="0" w:space="0" w:color="auto"/>
                    <w:left w:val="none" w:sz="0" w:space="0" w:color="auto"/>
                    <w:bottom w:val="none" w:sz="0" w:space="0" w:color="auto"/>
                    <w:right w:val="none" w:sz="0" w:space="0" w:color="auto"/>
                  </w:divBdr>
                </w:div>
              </w:divsChild>
            </w:div>
            <w:div w:id="1223713665">
              <w:marLeft w:val="0"/>
              <w:marRight w:val="0"/>
              <w:marTop w:val="0"/>
              <w:marBottom w:val="0"/>
              <w:divBdr>
                <w:top w:val="none" w:sz="0" w:space="0" w:color="auto"/>
                <w:left w:val="none" w:sz="0" w:space="0" w:color="auto"/>
                <w:bottom w:val="none" w:sz="0" w:space="0" w:color="auto"/>
                <w:right w:val="none" w:sz="0" w:space="0" w:color="auto"/>
              </w:divBdr>
              <w:divsChild>
                <w:div w:id="604196915">
                  <w:marLeft w:val="0"/>
                  <w:marRight w:val="0"/>
                  <w:marTop w:val="0"/>
                  <w:marBottom w:val="0"/>
                  <w:divBdr>
                    <w:top w:val="none" w:sz="0" w:space="0" w:color="auto"/>
                    <w:left w:val="none" w:sz="0" w:space="0" w:color="auto"/>
                    <w:bottom w:val="none" w:sz="0" w:space="0" w:color="auto"/>
                    <w:right w:val="none" w:sz="0" w:space="0" w:color="auto"/>
                  </w:divBdr>
                </w:div>
              </w:divsChild>
            </w:div>
            <w:div w:id="1357123859">
              <w:marLeft w:val="0"/>
              <w:marRight w:val="0"/>
              <w:marTop w:val="0"/>
              <w:marBottom w:val="0"/>
              <w:divBdr>
                <w:top w:val="none" w:sz="0" w:space="0" w:color="auto"/>
                <w:left w:val="none" w:sz="0" w:space="0" w:color="auto"/>
                <w:bottom w:val="none" w:sz="0" w:space="0" w:color="auto"/>
                <w:right w:val="none" w:sz="0" w:space="0" w:color="auto"/>
              </w:divBdr>
              <w:divsChild>
                <w:div w:id="262345474">
                  <w:marLeft w:val="0"/>
                  <w:marRight w:val="0"/>
                  <w:marTop w:val="0"/>
                  <w:marBottom w:val="0"/>
                  <w:divBdr>
                    <w:top w:val="none" w:sz="0" w:space="0" w:color="auto"/>
                    <w:left w:val="none" w:sz="0" w:space="0" w:color="auto"/>
                    <w:bottom w:val="none" w:sz="0" w:space="0" w:color="auto"/>
                    <w:right w:val="none" w:sz="0" w:space="0" w:color="auto"/>
                  </w:divBdr>
                </w:div>
              </w:divsChild>
            </w:div>
            <w:div w:id="1474904455">
              <w:marLeft w:val="0"/>
              <w:marRight w:val="0"/>
              <w:marTop w:val="0"/>
              <w:marBottom w:val="0"/>
              <w:divBdr>
                <w:top w:val="none" w:sz="0" w:space="0" w:color="auto"/>
                <w:left w:val="none" w:sz="0" w:space="0" w:color="auto"/>
                <w:bottom w:val="none" w:sz="0" w:space="0" w:color="auto"/>
                <w:right w:val="none" w:sz="0" w:space="0" w:color="auto"/>
              </w:divBdr>
              <w:divsChild>
                <w:div w:id="832993000">
                  <w:marLeft w:val="0"/>
                  <w:marRight w:val="0"/>
                  <w:marTop w:val="0"/>
                  <w:marBottom w:val="0"/>
                  <w:divBdr>
                    <w:top w:val="none" w:sz="0" w:space="0" w:color="auto"/>
                    <w:left w:val="none" w:sz="0" w:space="0" w:color="auto"/>
                    <w:bottom w:val="none" w:sz="0" w:space="0" w:color="auto"/>
                    <w:right w:val="none" w:sz="0" w:space="0" w:color="auto"/>
                  </w:divBdr>
                </w:div>
              </w:divsChild>
            </w:div>
            <w:div w:id="1495295904">
              <w:marLeft w:val="0"/>
              <w:marRight w:val="0"/>
              <w:marTop w:val="0"/>
              <w:marBottom w:val="0"/>
              <w:divBdr>
                <w:top w:val="none" w:sz="0" w:space="0" w:color="auto"/>
                <w:left w:val="none" w:sz="0" w:space="0" w:color="auto"/>
                <w:bottom w:val="none" w:sz="0" w:space="0" w:color="auto"/>
                <w:right w:val="none" w:sz="0" w:space="0" w:color="auto"/>
              </w:divBdr>
              <w:divsChild>
                <w:div w:id="1159923571">
                  <w:marLeft w:val="0"/>
                  <w:marRight w:val="0"/>
                  <w:marTop w:val="0"/>
                  <w:marBottom w:val="0"/>
                  <w:divBdr>
                    <w:top w:val="none" w:sz="0" w:space="0" w:color="auto"/>
                    <w:left w:val="none" w:sz="0" w:space="0" w:color="auto"/>
                    <w:bottom w:val="none" w:sz="0" w:space="0" w:color="auto"/>
                    <w:right w:val="none" w:sz="0" w:space="0" w:color="auto"/>
                  </w:divBdr>
                </w:div>
              </w:divsChild>
            </w:div>
            <w:div w:id="1530339679">
              <w:marLeft w:val="0"/>
              <w:marRight w:val="0"/>
              <w:marTop w:val="0"/>
              <w:marBottom w:val="0"/>
              <w:divBdr>
                <w:top w:val="none" w:sz="0" w:space="0" w:color="auto"/>
                <w:left w:val="none" w:sz="0" w:space="0" w:color="auto"/>
                <w:bottom w:val="none" w:sz="0" w:space="0" w:color="auto"/>
                <w:right w:val="none" w:sz="0" w:space="0" w:color="auto"/>
              </w:divBdr>
              <w:divsChild>
                <w:div w:id="1458524298">
                  <w:marLeft w:val="0"/>
                  <w:marRight w:val="0"/>
                  <w:marTop w:val="0"/>
                  <w:marBottom w:val="0"/>
                  <w:divBdr>
                    <w:top w:val="none" w:sz="0" w:space="0" w:color="auto"/>
                    <w:left w:val="none" w:sz="0" w:space="0" w:color="auto"/>
                    <w:bottom w:val="none" w:sz="0" w:space="0" w:color="auto"/>
                    <w:right w:val="none" w:sz="0" w:space="0" w:color="auto"/>
                  </w:divBdr>
                </w:div>
              </w:divsChild>
            </w:div>
            <w:div w:id="1558006088">
              <w:marLeft w:val="0"/>
              <w:marRight w:val="0"/>
              <w:marTop w:val="0"/>
              <w:marBottom w:val="0"/>
              <w:divBdr>
                <w:top w:val="none" w:sz="0" w:space="0" w:color="auto"/>
                <w:left w:val="none" w:sz="0" w:space="0" w:color="auto"/>
                <w:bottom w:val="none" w:sz="0" w:space="0" w:color="auto"/>
                <w:right w:val="none" w:sz="0" w:space="0" w:color="auto"/>
              </w:divBdr>
              <w:divsChild>
                <w:div w:id="1034575454">
                  <w:marLeft w:val="0"/>
                  <w:marRight w:val="0"/>
                  <w:marTop w:val="0"/>
                  <w:marBottom w:val="0"/>
                  <w:divBdr>
                    <w:top w:val="none" w:sz="0" w:space="0" w:color="auto"/>
                    <w:left w:val="none" w:sz="0" w:space="0" w:color="auto"/>
                    <w:bottom w:val="none" w:sz="0" w:space="0" w:color="auto"/>
                    <w:right w:val="none" w:sz="0" w:space="0" w:color="auto"/>
                  </w:divBdr>
                </w:div>
              </w:divsChild>
            </w:div>
            <w:div w:id="1589849186">
              <w:marLeft w:val="0"/>
              <w:marRight w:val="0"/>
              <w:marTop w:val="0"/>
              <w:marBottom w:val="0"/>
              <w:divBdr>
                <w:top w:val="none" w:sz="0" w:space="0" w:color="auto"/>
                <w:left w:val="none" w:sz="0" w:space="0" w:color="auto"/>
                <w:bottom w:val="none" w:sz="0" w:space="0" w:color="auto"/>
                <w:right w:val="none" w:sz="0" w:space="0" w:color="auto"/>
              </w:divBdr>
              <w:divsChild>
                <w:div w:id="144855492">
                  <w:marLeft w:val="0"/>
                  <w:marRight w:val="0"/>
                  <w:marTop w:val="0"/>
                  <w:marBottom w:val="0"/>
                  <w:divBdr>
                    <w:top w:val="none" w:sz="0" w:space="0" w:color="auto"/>
                    <w:left w:val="none" w:sz="0" w:space="0" w:color="auto"/>
                    <w:bottom w:val="none" w:sz="0" w:space="0" w:color="auto"/>
                    <w:right w:val="none" w:sz="0" w:space="0" w:color="auto"/>
                  </w:divBdr>
                </w:div>
              </w:divsChild>
            </w:div>
            <w:div w:id="1590624593">
              <w:marLeft w:val="0"/>
              <w:marRight w:val="0"/>
              <w:marTop w:val="0"/>
              <w:marBottom w:val="0"/>
              <w:divBdr>
                <w:top w:val="none" w:sz="0" w:space="0" w:color="auto"/>
                <w:left w:val="none" w:sz="0" w:space="0" w:color="auto"/>
                <w:bottom w:val="none" w:sz="0" w:space="0" w:color="auto"/>
                <w:right w:val="none" w:sz="0" w:space="0" w:color="auto"/>
              </w:divBdr>
              <w:divsChild>
                <w:div w:id="1582908103">
                  <w:marLeft w:val="0"/>
                  <w:marRight w:val="0"/>
                  <w:marTop w:val="0"/>
                  <w:marBottom w:val="0"/>
                  <w:divBdr>
                    <w:top w:val="none" w:sz="0" w:space="0" w:color="auto"/>
                    <w:left w:val="none" w:sz="0" w:space="0" w:color="auto"/>
                    <w:bottom w:val="none" w:sz="0" w:space="0" w:color="auto"/>
                    <w:right w:val="none" w:sz="0" w:space="0" w:color="auto"/>
                  </w:divBdr>
                </w:div>
                <w:div w:id="2033067867">
                  <w:marLeft w:val="0"/>
                  <w:marRight w:val="0"/>
                  <w:marTop w:val="0"/>
                  <w:marBottom w:val="0"/>
                  <w:divBdr>
                    <w:top w:val="none" w:sz="0" w:space="0" w:color="auto"/>
                    <w:left w:val="none" w:sz="0" w:space="0" w:color="auto"/>
                    <w:bottom w:val="none" w:sz="0" w:space="0" w:color="auto"/>
                    <w:right w:val="none" w:sz="0" w:space="0" w:color="auto"/>
                  </w:divBdr>
                </w:div>
              </w:divsChild>
            </w:div>
            <w:div w:id="1625573171">
              <w:marLeft w:val="0"/>
              <w:marRight w:val="0"/>
              <w:marTop w:val="0"/>
              <w:marBottom w:val="0"/>
              <w:divBdr>
                <w:top w:val="none" w:sz="0" w:space="0" w:color="auto"/>
                <w:left w:val="none" w:sz="0" w:space="0" w:color="auto"/>
                <w:bottom w:val="none" w:sz="0" w:space="0" w:color="auto"/>
                <w:right w:val="none" w:sz="0" w:space="0" w:color="auto"/>
              </w:divBdr>
              <w:divsChild>
                <w:div w:id="2014990537">
                  <w:marLeft w:val="0"/>
                  <w:marRight w:val="0"/>
                  <w:marTop w:val="0"/>
                  <w:marBottom w:val="0"/>
                  <w:divBdr>
                    <w:top w:val="none" w:sz="0" w:space="0" w:color="auto"/>
                    <w:left w:val="none" w:sz="0" w:space="0" w:color="auto"/>
                    <w:bottom w:val="none" w:sz="0" w:space="0" w:color="auto"/>
                    <w:right w:val="none" w:sz="0" w:space="0" w:color="auto"/>
                  </w:divBdr>
                </w:div>
              </w:divsChild>
            </w:div>
            <w:div w:id="1626503550">
              <w:marLeft w:val="0"/>
              <w:marRight w:val="0"/>
              <w:marTop w:val="0"/>
              <w:marBottom w:val="0"/>
              <w:divBdr>
                <w:top w:val="none" w:sz="0" w:space="0" w:color="auto"/>
                <w:left w:val="none" w:sz="0" w:space="0" w:color="auto"/>
                <w:bottom w:val="none" w:sz="0" w:space="0" w:color="auto"/>
                <w:right w:val="none" w:sz="0" w:space="0" w:color="auto"/>
              </w:divBdr>
              <w:divsChild>
                <w:div w:id="1828084561">
                  <w:marLeft w:val="0"/>
                  <w:marRight w:val="0"/>
                  <w:marTop w:val="0"/>
                  <w:marBottom w:val="0"/>
                  <w:divBdr>
                    <w:top w:val="none" w:sz="0" w:space="0" w:color="auto"/>
                    <w:left w:val="none" w:sz="0" w:space="0" w:color="auto"/>
                    <w:bottom w:val="none" w:sz="0" w:space="0" w:color="auto"/>
                    <w:right w:val="none" w:sz="0" w:space="0" w:color="auto"/>
                  </w:divBdr>
                </w:div>
              </w:divsChild>
            </w:div>
            <w:div w:id="1773550727">
              <w:marLeft w:val="0"/>
              <w:marRight w:val="0"/>
              <w:marTop w:val="0"/>
              <w:marBottom w:val="0"/>
              <w:divBdr>
                <w:top w:val="none" w:sz="0" w:space="0" w:color="auto"/>
                <w:left w:val="none" w:sz="0" w:space="0" w:color="auto"/>
                <w:bottom w:val="none" w:sz="0" w:space="0" w:color="auto"/>
                <w:right w:val="none" w:sz="0" w:space="0" w:color="auto"/>
              </w:divBdr>
              <w:divsChild>
                <w:div w:id="1894341784">
                  <w:marLeft w:val="0"/>
                  <w:marRight w:val="0"/>
                  <w:marTop w:val="0"/>
                  <w:marBottom w:val="0"/>
                  <w:divBdr>
                    <w:top w:val="none" w:sz="0" w:space="0" w:color="auto"/>
                    <w:left w:val="none" w:sz="0" w:space="0" w:color="auto"/>
                    <w:bottom w:val="none" w:sz="0" w:space="0" w:color="auto"/>
                    <w:right w:val="none" w:sz="0" w:space="0" w:color="auto"/>
                  </w:divBdr>
                </w:div>
              </w:divsChild>
            </w:div>
            <w:div w:id="1774471678">
              <w:marLeft w:val="0"/>
              <w:marRight w:val="0"/>
              <w:marTop w:val="0"/>
              <w:marBottom w:val="0"/>
              <w:divBdr>
                <w:top w:val="none" w:sz="0" w:space="0" w:color="auto"/>
                <w:left w:val="none" w:sz="0" w:space="0" w:color="auto"/>
                <w:bottom w:val="none" w:sz="0" w:space="0" w:color="auto"/>
                <w:right w:val="none" w:sz="0" w:space="0" w:color="auto"/>
              </w:divBdr>
              <w:divsChild>
                <w:div w:id="987250108">
                  <w:marLeft w:val="0"/>
                  <w:marRight w:val="0"/>
                  <w:marTop w:val="0"/>
                  <w:marBottom w:val="0"/>
                  <w:divBdr>
                    <w:top w:val="none" w:sz="0" w:space="0" w:color="auto"/>
                    <w:left w:val="none" w:sz="0" w:space="0" w:color="auto"/>
                    <w:bottom w:val="none" w:sz="0" w:space="0" w:color="auto"/>
                    <w:right w:val="none" w:sz="0" w:space="0" w:color="auto"/>
                  </w:divBdr>
                </w:div>
              </w:divsChild>
            </w:div>
            <w:div w:id="2024697750">
              <w:marLeft w:val="0"/>
              <w:marRight w:val="0"/>
              <w:marTop w:val="0"/>
              <w:marBottom w:val="0"/>
              <w:divBdr>
                <w:top w:val="none" w:sz="0" w:space="0" w:color="auto"/>
                <w:left w:val="none" w:sz="0" w:space="0" w:color="auto"/>
                <w:bottom w:val="none" w:sz="0" w:space="0" w:color="auto"/>
                <w:right w:val="none" w:sz="0" w:space="0" w:color="auto"/>
              </w:divBdr>
              <w:divsChild>
                <w:div w:id="346755196">
                  <w:marLeft w:val="0"/>
                  <w:marRight w:val="0"/>
                  <w:marTop w:val="0"/>
                  <w:marBottom w:val="0"/>
                  <w:divBdr>
                    <w:top w:val="none" w:sz="0" w:space="0" w:color="auto"/>
                    <w:left w:val="none" w:sz="0" w:space="0" w:color="auto"/>
                    <w:bottom w:val="none" w:sz="0" w:space="0" w:color="auto"/>
                    <w:right w:val="none" w:sz="0" w:space="0" w:color="auto"/>
                  </w:divBdr>
                </w:div>
                <w:div w:id="1995648183">
                  <w:marLeft w:val="0"/>
                  <w:marRight w:val="0"/>
                  <w:marTop w:val="0"/>
                  <w:marBottom w:val="0"/>
                  <w:divBdr>
                    <w:top w:val="none" w:sz="0" w:space="0" w:color="auto"/>
                    <w:left w:val="none" w:sz="0" w:space="0" w:color="auto"/>
                    <w:bottom w:val="none" w:sz="0" w:space="0" w:color="auto"/>
                    <w:right w:val="none" w:sz="0" w:space="0" w:color="auto"/>
                  </w:divBdr>
                </w:div>
              </w:divsChild>
            </w:div>
            <w:div w:id="2066680531">
              <w:marLeft w:val="0"/>
              <w:marRight w:val="0"/>
              <w:marTop w:val="0"/>
              <w:marBottom w:val="0"/>
              <w:divBdr>
                <w:top w:val="none" w:sz="0" w:space="0" w:color="auto"/>
                <w:left w:val="none" w:sz="0" w:space="0" w:color="auto"/>
                <w:bottom w:val="none" w:sz="0" w:space="0" w:color="auto"/>
                <w:right w:val="none" w:sz="0" w:space="0" w:color="auto"/>
              </w:divBdr>
              <w:divsChild>
                <w:div w:id="1049382474">
                  <w:marLeft w:val="0"/>
                  <w:marRight w:val="0"/>
                  <w:marTop w:val="0"/>
                  <w:marBottom w:val="0"/>
                  <w:divBdr>
                    <w:top w:val="none" w:sz="0" w:space="0" w:color="auto"/>
                    <w:left w:val="none" w:sz="0" w:space="0" w:color="auto"/>
                    <w:bottom w:val="none" w:sz="0" w:space="0" w:color="auto"/>
                    <w:right w:val="none" w:sz="0" w:space="0" w:color="auto"/>
                  </w:divBdr>
                </w:div>
              </w:divsChild>
            </w:div>
            <w:div w:id="2124227524">
              <w:marLeft w:val="0"/>
              <w:marRight w:val="0"/>
              <w:marTop w:val="0"/>
              <w:marBottom w:val="0"/>
              <w:divBdr>
                <w:top w:val="none" w:sz="0" w:space="0" w:color="auto"/>
                <w:left w:val="none" w:sz="0" w:space="0" w:color="auto"/>
                <w:bottom w:val="none" w:sz="0" w:space="0" w:color="auto"/>
                <w:right w:val="none" w:sz="0" w:space="0" w:color="auto"/>
              </w:divBdr>
              <w:divsChild>
                <w:div w:id="177543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46721">
          <w:marLeft w:val="0"/>
          <w:marRight w:val="0"/>
          <w:marTop w:val="0"/>
          <w:marBottom w:val="0"/>
          <w:divBdr>
            <w:top w:val="none" w:sz="0" w:space="0" w:color="auto"/>
            <w:left w:val="none" w:sz="0" w:space="0" w:color="auto"/>
            <w:bottom w:val="none" w:sz="0" w:space="0" w:color="auto"/>
            <w:right w:val="none" w:sz="0" w:space="0" w:color="auto"/>
          </w:divBdr>
        </w:div>
        <w:div w:id="1521433932">
          <w:marLeft w:val="0"/>
          <w:marRight w:val="0"/>
          <w:marTop w:val="0"/>
          <w:marBottom w:val="0"/>
          <w:divBdr>
            <w:top w:val="none" w:sz="0" w:space="0" w:color="auto"/>
            <w:left w:val="none" w:sz="0" w:space="0" w:color="auto"/>
            <w:bottom w:val="none" w:sz="0" w:space="0" w:color="auto"/>
            <w:right w:val="none" w:sz="0" w:space="0" w:color="auto"/>
          </w:divBdr>
        </w:div>
        <w:div w:id="1797259725">
          <w:marLeft w:val="0"/>
          <w:marRight w:val="0"/>
          <w:marTop w:val="0"/>
          <w:marBottom w:val="0"/>
          <w:divBdr>
            <w:top w:val="none" w:sz="0" w:space="0" w:color="auto"/>
            <w:left w:val="none" w:sz="0" w:space="0" w:color="auto"/>
            <w:bottom w:val="none" w:sz="0" w:space="0" w:color="auto"/>
            <w:right w:val="none" w:sz="0" w:space="0" w:color="auto"/>
          </w:divBdr>
        </w:div>
        <w:div w:id="2012489367">
          <w:marLeft w:val="0"/>
          <w:marRight w:val="0"/>
          <w:marTop w:val="0"/>
          <w:marBottom w:val="0"/>
          <w:divBdr>
            <w:top w:val="none" w:sz="0" w:space="0" w:color="auto"/>
            <w:left w:val="none" w:sz="0" w:space="0" w:color="auto"/>
            <w:bottom w:val="none" w:sz="0" w:space="0" w:color="auto"/>
            <w:right w:val="none" w:sz="0" w:space="0" w:color="auto"/>
          </w:divBdr>
        </w:div>
      </w:divsChild>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373967219">
      <w:bodyDiv w:val="1"/>
      <w:marLeft w:val="0"/>
      <w:marRight w:val="0"/>
      <w:marTop w:val="0"/>
      <w:marBottom w:val="0"/>
      <w:divBdr>
        <w:top w:val="none" w:sz="0" w:space="0" w:color="auto"/>
        <w:left w:val="none" w:sz="0" w:space="0" w:color="auto"/>
        <w:bottom w:val="none" w:sz="0" w:space="0" w:color="auto"/>
        <w:right w:val="none" w:sz="0" w:space="0" w:color="auto"/>
      </w:divBdr>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570241007">
      <w:bodyDiv w:val="1"/>
      <w:marLeft w:val="0"/>
      <w:marRight w:val="0"/>
      <w:marTop w:val="0"/>
      <w:marBottom w:val="0"/>
      <w:divBdr>
        <w:top w:val="none" w:sz="0" w:space="0" w:color="auto"/>
        <w:left w:val="none" w:sz="0" w:space="0" w:color="auto"/>
        <w:bottom w:val="none" w:sz="0" w:space="0" w:color="auto"/>
        <w:right w:val="none" w:sz="0" w:space="0" w:color="auto"/>
      </w:divBdr>
    </w:div>
    <w:div w:id="598484026">
      <w:bodyDiv w:val="1"/>
      <w:marLeft w:val="0"/>
      <w:marRight w:val="0"/>
      <w:marTop w:val="0"/>
      <w:marBottom w:val="0"/>
      <w:divBdr>
        <w:top w:val="none" w:sz="0" w:space="0" w:color="auto"/>
        <w:left w:val="none" w:sz="0" w:space="0" w:color="auto"/>
        <w:bottom w:val="none" w:sz="0" w:space="0" w:color="auto"/>
        <w:right w:val="none" w:sz="0" w:space="0" w:color="auto"/>
      </w:divBdr>
      <w:divsChild>
        <w:div w:id="117381834">
          <w:marLeft w:val="0"/>
          <w:marRight w:val="0"/>
          <w:marTop w:val="0"/>
          <w:marBottom w:val="0"/>
          <w:divBdr>
            <w:top w:val="none" w:sz="0" w:space="0" w:color="auto"/>
            <w:left w:val="none" w:sz="0" w:space="0" w:color="auto"/>
            <w:bottom w:val="none" w:sz="0" w:space="0" w:color="auto"/>
            <w:right w:val="none" w:sz="0" w:space="0" w:color="auto"/>
          </w:divBdr>
        </w:div>
        <w:div w:id="1069960045">
          <w:marLeft w:val="0"/>
          <w:marRight w:val="0"/>
          <w:marTop w:val="0"/>
          <w:marBottom w:val="0"/>
          <w:divBdr>
            <w:top w:val="none" w:sz="0" w:space="0" w:color="auto"/>
            <w:left w:val="none" w:sz="0" w:space="0" w:color="auto"/>
            <w:bottom w:val="none" w:sz="0" w:space="0" w:color="auto"/>
            <w:right w:val="none" w:sz="0" w:space="0" w:color="auto"/>
          </w:divBdr>
        </w:div>
        <w:div w:id="1391423698">
          <w:marLeft w:val="0"/>
          <w:marRight w:val="0"/>
          <w:marTop w:val="0"/>
          <w:marBottom w:val="0"/>
          <w:divBdr>
            <w:top w:val="none" w:sz="0" w:space="0" w:color="auto"/>
            <w:left w:val="none" w:sz="0" w:space="0" w:color="auto"/>
            <w:bottom w:val="none" w:sz="0" w:space="0" w:color="auto"/>
            <w:right w:val="none" w:sz="0" w:space="0" w:color="auto"/>
          </w:divBdr>
        </w:div>
        <w:div w:id="1398285777">
          <w:marLeft w:val="0"/>
          <w:marRight w:val="0"/>
          <w:marTop w:val="0"/>
          <w:marBottom w:val="0"/>
          <w:divBdr>
            <w:top w:val="none" w:sz="0" w:space="0" w:color="auto"/>
            <w:left w:val="none" w:sz="0" w:space="0" w:color="auto"/>
            <w:bottom w:val="none" w:sz="0" w:space="0" w:color="auto"/>
            <w:right w:val="none" w:sz="0" w:space="0" w:color="auto"/>
          </w:divBdr>
        </w:div>
      </w:divsChild>
    </w:div>
    <w:div w:id="601307539">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4214191">
      <w:bodyDiv w:val="1"/>
      <w:marLeft w:val="0"/>
      <w:marRight w:val="0"/>
      <w:marTop w:val="0"/>
      <w:marBottom w:val="0"/>
      <w:divBdr>
        <w:top w:val="none" w:sz="0" w:space="0" w:color="auto"/>
        <w:left w:val="none" w:sz="0" w:space="0" w:color="auto"/>
        <w:bottom w:val="none" w:sz="0" w:space="0" w:color="auto"/>
        <w:right w:val="none" w:sz="0" w:space="0" w:color="auto"/>
      </w:divBdr>
      <w:divsChild>
        <w:div w:id="16079148">
          <w:marLeft w:val="0"/>
          <w:marRight w:val="0"/>
          <w:marTop w:val="0"/>
          <w:marBottom w:val="0"/>
          <w:divBdr>
            <w:top w:val="none" w:sz="0" w:space="0" w:color="auto"/>
            <w:left w:val="none" w:sz="0" w:space="0" w:color="auto"/>
            <w:bottom w:val="none" w:sz="0" w:space="0" w:color="auto"/>
            <w:right w:val="none" w:sz="0" w:space="0" w:color="auto"/>
          </w:divBdr>
        </w:div>
        <w:div w:id="209610891">
          <w:marLeft w:val="0"/>
          <w:marRight w:val="0"/>
          <w:marTop w:val="0"/>
          <w:marBottom w:val="0"/>
          <w:divBdr>
            <w:top w:val="none" w:sz="0" w:space="0" w:color="auto"/>
            <w:left w:val="none" w:sz="0" w:space="0" w:color="auto"/>
            <w:bottom w:val="none" w:sz="0" w:space="0" w:color="auto"/>
            <w:right w:val="none" w:sz="0" w:space="0" w:color="auto"/>
          </w:divBdr>
        </w:div>
        <w:div w:id="419257229">
          <w:marLeft w:val="-75"/>
          <w:marRight w:val="0"/>
          <w:marTop w:val="30"/>
          <w:marBottom w:val="30"/>
          <w:divBdr>
            <w:top w:val="none" w:sz="0" w:space="0" w:color="auto"/>
            <w:left w:val="none" w:sz="0" w:space="0" w:color="auto"/>
            <w:bottom w:val="none" w:sz="0" w:space="0" w:color="auto"/>
            <w:right w:val="none" w:sz="0" w:space="0" w:color="auto"/>
          </w:divBdr>
          <w:divsChild>
            <w:div w:id="23099466">
              <w:marLeft w:val="0"/>
              <w:marRight w:val="0"/>
              <w:marTop w:val="0"/>
              <w:marBottom w:val="0"/>
              <w:divBdr>
                <w:top w:val="none" w:sz="0" w:space="0" w:color="auto"/>
                <w:left w:val="none" w:sz="0" w:space="0" w:color="auto"/>
                <w:bottom w:val="none" w:sz="0" w:space="0" w:color="auto"/>
                <w:right w:val="none" w:sz="0" w:space="0" w:color="auto"/>
              </w:divBdr>
              <w:divsChild>
                <w:div w:id="2004162004">
                  <w:marLeft w:val="0"/>
                  <w:marRight w:val="0"/>
                  <w:marTop w:val="0"/>
                  <w:marBottom w:val="0"/>
                  <w:divBdr>
                    <w:top w:val="none" w:sz="0" w:space="0" w:color="auto"/>
                    <w:left w:val="none" w:sz="0" w:space="0" w:color="auto"/>
                    <w:bottom w:val="none" w:sz="0" w:space="0" w:color="auto"/>
                    <w:right w:val="none" w:sz="0" w:space="0" w:color="auto"/>
                  </w:divBdr>
                </w:div>
              </w:divsChild>
            </w:div>
            <w:div w:id="180508058">
              <w:marLeft w:val="0"/>
              <w:marRight w:val="0"/>
              <w:marTop w:val="0"/>
              <w:marBottom w:val="0"/>
              <w:divBdr>
                <w:top w:val="none" w:sz="0" w:space="0" w:color="auto"/>
                <w:left w:val="none" w:sz="0" w:space="0" w:color="auto"/>
                <w:bottom w:val="none" w:sz="0" w:space="0" w:color="auto"/>
                <w:right w:val="none" w:sz="0" w:space="0" w:color="auto"/>
              </w:divBdr>
              <w:divsChild>
                <w:div w:id="1492405824">
                  <w:marLeft w:val="0"/>
                  <w:marRight w:val="0"/>
                  <w:marTop w:val="0"/>
                  <w:marBottom w:val="0"/>
                  <w:divBdr>
                    <w:top w:val="none" w:sz="0" w:space="0" w:color="auto"/>
                    <w:left w:val="none" w:sz="0" w:space="0" w:color="auto"/>
                    <w:bottom w:val="none" w:sz="0" w:space="0" w:color="auto"/>
                    <w:right w:val="none" w:sz="0" w:space="0" w:color="auto"/>
                  </w:divBdr>
                </w:div>
              </w:divsChild>
            </w:div>
            <w:div w:id="231697379">
              <w:marLeft w:val="0"/>
              <w:marRight w:val="0"/>
              <w:marTop w:val="0"/>
              <w:marBottom w:val="0"/>
              <w:divBdr>
                <w:top w:val="none" w:sz="0" w:space="0" w:color="auto"/>
                <w:left w:val="none" w:sz="0" w:space="0" w:color="auto"/>
                <w:bottom w:val="none" w:sz="0" w:space="0" w:color="auto"/>
                <w:right w:val="none" w:sz="0" w:space="0" w:color="auto"/>
              </w:divBdr>
              <w:divsChild>
                <w:div w:id="34813873">
                  <w:marLeft w:val="0"/>
                  <w:marRight w:val="0"/>
                  <w:marTop w:val="0"/>
                  <w:marBottom w:val="0"/>
                  <w:divBdr>
                    <w:top w:val="none" w:sz="0" w:space="0" w:color="auto"/>
                    <w:left w:val="none" w:sz="0" w:space="0" w:color="auto"/>
                    <w:bottom w:val="none" w:sz="0" w:space="0" w:color="auto"/>
                    <w:right w:val="none" w:sz="0" w:space="0" w:color="auto"/>
                  </w:divBdr>
                </w:div>
                <w:div w:id="786125843">
                  <w:marLeft w:val="0"/>
                  <w:marRight w:val="0"/>
                  <w:marTop w:val="0"/>
                  <w:marBottom w:val="0"/>
                  <w:divBdr>
                    <w:top w:val="none" w:sz="0" w:space="0" w:color="auto"/>
                    <w:left w:val="none" w:sz="0" w:space="0" w:color="auto"/>
                    <w:bottom w:val="none" w:sz="0" w:space="0" w:color="auto"/>
                    <w:right w:val="none" w:sz="0" w:space="0" w:color="auto"/>
                  </w:divBdr>
                </w:div>
              </w:divsChild>
            </w:div>
            <w:div w:id="268394154">
              <w:marLeft w:val="0"/>
              <w:marRight w:val="0"/>
              <w:marTop w:val="0"/>
              <w:marBottom w:val="0"/>
              <w:divBdr>
                <w:top w:val="none" w:sz="0" w:space="0" w:color="auto"/>
                <w:left w:val="none" w:sz="0" w:space="0" w:color="auto"/>
                <w:bottom w:val="none" w:sz="0" w:space="0" w:color="auto"/>
                <w:right w:val="none" w:sz="0" w:space="0" w:color="auto"/>
              </w:divBdr>
              <w:divsChild>
                <w:div w:id="940383428">
                  <w:marLeft w:val="0"/>
                  <w:marRight w:val="0"/>
                  <w:marTop w:val="0"/>
                  <w:marBottom w:val="0"/>
                  <w:divBdr>
                    <w:top w:val="none" w:sz="0" w:space="0" w:color="auto"/>
                    <w:left w:val="none" w:sz="0" w:space="0" w:color="auto"/>
                    <w:bottom w:val="none" w:sz="0" w:space="0" w:color="auto"/>
                    <w:right w:val="none" w:sz="0" w:space="0" w:color="auto"/>
                  </w:divBdr>
                </w:div>
              </w:divsChild>
            </w:div>
            <w:div w:id="272127909">
              <w:marLeft w:val="0"/>
              <w:marRight w:val="0"/>
              <w:marTop w:val="0"/>
              <w:marBottom w:val="0"/>
              <w:divBdr>
                <w:top w:val="none" w:sz="0" w:space="0" w:color="auto"/>
                <w:left w:val="none" w:sz="0" w:space="0" w:color="auto"/>
                <w:bottom w:val="none" w:sz="0" w:space="0" w:color="auto"/>
                <w:right w:val="none" w:sz="0" w:space="0" w:color="auto"/>
              </w:divBdr>
              <w:divsChild>
                <w:div w:id="487861638">
                  <w:marLeft w:val="0"/>
                  <w:marRight w:val="0"/>
                  <w:marTop w:val="0"/>
                  <w:marBottom w:val="0"/>
                  <w:divBdr>
                    <w:top w:val="none" w:sz="0" w:space="0" w:color="auto"/>
                    <w:left w:val="none" w:sz="0" w:space="0" w:color="auto"/>
                    <w:bottom w:val="none" w:sz="0" w:space="0" w:color="auto"/>
                    <w:right w:val="none" w:sz="0" w:space="0" w:color="auto"/>
                  </w:divBdr>
                </w:div>
              </w:divsChild>
            </w:div>
            <w:div w:id="275526786">
              <w:marLeft w:val="0"/>
              <w:marRight w:val="0"/>
              <w:marTop w:val="0"/>
              <w:marBottom w:val="0"/>
              <w:divBdr>
                <w:top w:val="none" w:sz="0" w:space="0" w:color="auto"/>
                <w:left w:val="none" w:sz="0" w:space="0" w:color="auto"/>
                <w:bottom w:val="none" w:sz="0" w:space="0" w:color="auto"/>
                <w:right w:val="none" w:sz="0" w:space="0" w:color="auto"/>
              </w:divBdr>
              <w:divsChild>
                <w:div w:id="1050107394">
                  <w:marLeft w:val="0"/>
                  <w:marRight w:val="0"/>
                  <w:marTop w:val="0"/>
                  <w:marBottom w:val="0"/>
                  <w:divBdr>
                    <w:top w:val="none" w:sz="0" w:space="0" w:color="auto"/>
                    <w:left w:val="none" w:sz="0" w:space="0" w:color="auto"/>
                    <w:bottom w:val="none" w:sz="0" w:space="0" w:color="auto"/>
                    <w:right w:val="none" w:sz="0" w:space="0" w:color="auto"/>
                  </w:divBdr>
                </w:div>
              </w:divsChild>
            </w:div>
            <w:div w:id="447744099">
              <w:marLeft w:val="0"/>
              <w:marRight w:val="0"/>
              <w:marTop w:val="0"/>
              <w:marBottom w:val="0"/>
              <w:divBdr>
                <w:top w:val="none" w:sz="0" w:space="0" w:color="auto"/>
                <w:left w:val="none" w:sz="0" w:space="0" w:color="auto"/>
                <w:bottom w:val="none" w:sz="0" w:space="0" w:color="auto"/>
                <w:right w:val="none" w:sz="0" w:space="0" w:color="auto"/>
              </w:divBdr>
              <w:divsChild>
                <w:div w:id="1964849867">
                  <w:marLeft w:val="0"/>
                  <w:marRight w:val="0"/>
                  <w:marTop w:val="0"/>
                  <w:marBottom w:val="0"/>
                  <w:divBdr>
                    <w:top w:val="none" w:sz="0" w:space="0" w:color="auto"/>
                    <w:left w:val="none" w:sz="0" w:space="0" w:color="auto"/>
                    <w:bottom w:val="none" w:sz="0" w:space="0" w:color="auto"/>
                    <w:right w:val="none" w:sz="0" w:space="0" w:color="auto"/>
                  </w:divBdr>
                </w:div>
              </w:divsChild>
            </w:div>
            <w:div w:id="475688001">
              <w:marLeft w:val="0"/>
              <w:marRight w:val="0"/>
              <w:marTop w:val="0"/>
              <w:marBottom w:val="0"/>
              <w:divBdr>
                <w:top w:val="none" w:sz="0" w:space="0" w:color="auto"/>
                <w:left w:val="none" w:sz="0" w:space="0" w:color="auto"/>
                <w:bottom w:val="none" w:sz="0" w:space="0" w:color="auto"/>
                <w:right w:val="none" w:sz="0" w:space="0" w:color="auto"/>
              </w:divBdr>
              <w:divsChild>
                <w:div w:id="1553468870">
                  <w:marLeft w:val="0"/>
                  <w:marRight w:val="0"/>
                  <w:marTop w:val="0"/>
                  <w:marBottom w:val="0"/>
                  <w:divBdr>
                    <w:top w:val="none" w:sz="0" w:space="0" w:color="auto"/>
                    <w:left w:val="none" w:sz="0" w:space="0" w:color="auto"/>
                    <w:bottom w:val="none" w:sz="0" w:space="0" w:color="auto"/>
                    <w:right w:val="none" w:sz="0" w:space="0" w:color="auto"/>
                  </w:divBdr>
                </w:div>
                <w:div w:id="2097703757">
                  <w:marLeft w:val="0"/>
                  <w:marRight w:val="0"/>
                  <w:marTop w:val="0"/>
                  <w:marBottom w:val="0"/>
                  <w:divBdr>
                    <w:top w:val="none" w:sz="0" w:space="0" w:color="auto"/>
                    <w:left w:val="none" w:sz="0" w:space="0" w:color="auto"/>
                    <w:bottom w:val="none" w:sz="0" w:space="0" w:color="auto"/>
                    <w:right w:val="none" w:sz="0" w:space="0" w:color="auto"/>
                  </w:divBdr>
                </w:div>
              </w:divsChild>
            </w:div>
            <w:div w:id="485055617">
              <w:marLeft w:val="0"/>
              <w:marRight w:val="0"/>
              <w:marTop w:val="0"/>
              <w:marBottom w:val="0"/>
              <w:divBdr>
                <w:top w:val="none" w:sz="0" w:space="0" w:color="auto"/>
                <w:left w:val="none" w:sz="0" w:space="0" w:color="auto"/>
                <w:bottom w:val="none" w:sz="0" w:space="0" w:color="auto"/>
                <w:right w:val="none" w:sz="0" w:space="0" w:color="auto"/>
              </w:divBdr>
              <w:divsChild>
                <w:div w:id="995111934">
                  <w:marLeft w:val="0"/>
                  <w:marRight w:val="0"/>
                  <w:marTop w:val="0"/>
                  <w:marBottom w:val="0"/>
                  <w:divBdr>
                    <w:top w:val="none" w:sz="0" w:space="0" w:color="auto"/>
                    <w:left w:val="none" w:sz="0" w:space="0" w:color="auto"/>
                    <w:bottom w:val="none" w:sz="0" w:space="0" w:color="auto"/>
                    <w:right w:val="none" w:sz="0" w:space="0" w:color="auto"/>
                  </w:divBdr>
                </w:div>
              </w:divsChild>
            </w:div>
            <w:div w:id="496194611">
              <w:marLeft w:val="0"/>
              <w:marRight w:val="0"/>
              <w:marTop w:val="0"/>
              <w:marBottom w:val="0"/>
              <w:divBdr>
                <w:top w:val="none" w:sz="0" w:space="0" w:color="auto"/>
                <w:left w:val="none" w:sz="0" w:space="0" w:color="auto"/>
                <w:bottom w:val="none" w:sz="0" w:space="0" w:color="auto"/>
                <w:right w:val="none" w:sz="0" w:space="0" w:color="auto"/>
              </w:divBdr>
              <w:divsChild>
                <w:div w:id="1438258725">
                  <w:marLeft w:val="0"/>
                  <w:marRight w:val="0"/>
                  <w:marTop w:val="0"/>
                  <w:marBottom w:val="0"/>
                  <w:divBdr>
                    <w:top w:val="none" w:sz="0" w:space="0" w:color="auto"/>
                    <w:left w:val="none" w:sz="0" w:space="0" w:color="auto"/>
                    <w:bottom w:val="none" w:sz="0" w:space="0" w:color="auto"/>
                    <w:right w:val="none" w:sz="0" w:space="0" w:color="auto"/>
                  </w:divBdr>
                </w:div>
              </w:divsChild>
            </w:div>
            <w:div w:id="528377087">
              <w:marLeft w:val="0"/>
              <w:marRight w:val="0"/>
              <w:marTop w:val="0"/>
              <w:marBottom w:val="0"/>
              <w:divBdr>
                <w:top w:val="none" w:sz="0" w:space="0" w:color="auto"/>
                <w:left w:val="none" w:sz="0" w:space="0" w:color="auto"/>
                <w:bottom w:val="none" w:sz="0" w:space="0" w:color="auto"/>
                <w:right w:val="none" w:sz="0" w:space="0" w:color="auto"/>
              </w:divBdr>
              <w:divsChild>
                <w:div w:id="1906259689">
                  <w:marLeft w:val="0"/>
                  <w:marRight w:val="0"/>
                  <w:marTop w:val="0"/>
                  <w:marBottom w:val="0"/>
                  <w:divBdr>
                    <w:top w:val="none" w:sz="0" w:space="0" w:color="auto"/>
                    <w:left w:val="none" w:sz="0" w:space="0" w:color="auto"/>
                    <w:bottom w:val="none" w:sz="0" w:space="0" w:color="auto"/>
                    <w:right w:val="none" w:sz="0" w:space="0" w:color="auto"/>
                  </w:divBdr>
                </w:div>
              </w:divsChild>
            </w:div>
            <w:div w:id="551044984">
              <w:marLeft w:val="0"/>
              <w:marRight w:val="0"/>
              <w:marTop w:val="0"/>
              <w:marBottom w:val="0"/>
              <w:divBdr>
                <w:top w:val="none" w:sz="0" w:space="0" w:color="auto"/>
                <w:left w:val="none" w:sz="0" w:space="0" w:color="auto"/>
                <w:bottom w:val="none" w:sz="0" w:space="0" w:color="auto"/>
                <w:right w:val="none" w:sz="0" w:space="0" w:color="auto"/>
              </w:divBdr>
              <w:divsChild>
                <w:div w:id="1167096559">
                  <w:marLeft w:val="0"/>
                  <w:marRight w:val="0"/>
                  <w:marTop w:val="0"/>
                  <w:marBottom w:val="0"/>
                  <w:divBdr>
                    <w:top w:val="none" w:sz="0" w:space="0" w:color="auto"/>
                    <w:left w:val="none" w:sz="0" w:space="0" w:color="auto"/>
                    <w:bottom w:val="none" w:sz="0" w:space="0" w:color="auto"/>
                    <w:right w:val="none" w:sz="0" w:space="0" w:color="auto"/>
                  </w:divBdr>
                </w:div>
                <w:div w:id="1642029450">
                  <w:marLeft w:val="0"/>
                  <w:marRight w:val="0"/>
                  <w:marTop w:val="0"/>
                  <w:marBottom w:val="0"/>
                  <w:divBdr>
                    <w:top w:val="none" w:sz="0" w:space="0" w:color="auto"/>
                    <w:left w:val="none" w:sz="0" w:space="0" w:color="auto"/>
                    <w:bottom w:val="none" w:sz="0" w:space="0" w:color="auto"/>
                    <w:right w:val="none" w:sz="0" w:space="0" w:color="auto"/>
                  </w:divBdr>
                </w:div>
              </w:divsChild>
            </w:div>
            <w:div w:id="661153959">
              <w:marLeft w:val="0"/>
              <w:marRight w:val="0"/>
              <w:marTop w:val="0"/>
              <w:marBottom w:val="0"/>
              <w:divBdr>
                <w:top w:val="none" w:sz="0" w:space="0" w:color="auto"/>
                <w:left w:val="none" w:sz="0" w:space="0" w:color="auto"/>
                <w:bottom w:val="none" w:sz="0" w:space="0" w:color="auto"/>
                <w:right w:val="none" w:sz="0" w:space="0" w:color="auto"/>
              </w:divBdr>
              <w:divsChild>
                <w:div w:id="958342438">
                  <w:marLeft w:val="0"/>
                  <w:marRight w:val="0"/>
                  <w:marTop w:val="0"/>
                  <w:marBottom w:val="0"/>
                  <w:divBdr>
                    <w:top w:val="none" w:sz="0" w:space="0" w:color="auto"/>
                    <w:left w:val="none" w:sz="0" w:space="0" w:color="auto"/>
                    <w:bottom w:val="none" w:sz="0" w:space="0" w:color="auto"/>
                    <w:right w:val="none" w:sz="0" w:space="0" w:color="auto"/>
                  </w:divBdr>
                </w:div>
              </w:divsChild>
            </w:div>
            <w:div w:id="722749504">
              <w:marLeft w:val="0"/>
              <w:marRight w:val="0"/>
              <w:marTop w:val="0"/>
              <w:marBottom w:val="0"/>
              <w:divBdr>
                <w:top w:val="none" w:sz="0" w:space="0" w:color="auto"/>
                <w:left w:val="none" w:sz="0" w:space="0" w:color="auto"/>
                <w:bottom w:val="none" w:sz="0" w:space="0" w:color="auto"/>
                <w:right w:val="none" w:sz="0" w:space="0" w:color="auto"/>
              </w:divBdr>
              <w:divsChild>
                <w:div w:id="454714189">
                  <w:marLeft w:val="0"/>
                  <w:marRight w:val="0"/>
                  <w:marTop w:val="0"/>
                  <w:marBottom w:val="0"/>
                  <w:divBdr>
                    <w:top w:val="none" w:sz="0" w:space="0" w:color="auto"/>
                    <w:left w:val="none" w:sz="0" w:space="0" w:color="auto"/>
                    <w:bottom w:val="none" w:sz="0" w:space="0" w:color="auto"/>
                    <w:right w:val="none" w:sz="0" w:space="0" w:color="auto"/>
                  </w:divBdr>
                </w:div>
              </w:divsChild>
            </w:div>
            <w:div w:id="775054202">
              <w:marLeft w:val="0"/>
              <w:marRight w:val="0"/>
              <w:marTop w:val="0"/>
              <w:marBottom w:val="0"/>
              <w:divBdr>
                <w:top w:val="none" w:sz="0" w:space="0" w:color="auto"/>
                <w:left w:val="none" w:sz="0" w:space="0" w:color="auto"/>
                <w:bottom w:val="none" w:sz="0" w:space="0" w:color="auto"/>
                <w:right w:val="none" w:sz="0" w:space="0" w:color="auto"/>
              </w:divBdr>
              <w:divsChild>
                <w:div w:id="1502937640">
                  <w:marLeft w:val="0"/>
                  <w:marRight w:val="0"/>
                  <w:marTop w:val="0"/>
                  <w:marBottom w:val="0"/>
                  <w:divBdr>
                    <w:top w:val="none" w:sz="0" w:space="0" w:color="auto"/>
                    <w:left w:val="none" w:sz="0" w:space="0" w:color="auto"/>
                    <w:bottom w:val="none" w:sz="0" w:space="0" w:color="auto"/>
                    <w:right w:val="none" w:sz="0" w:space="0" w:color="auto"/>
                  </w:divBdr>
                </w:div>
              </w:divsChild>
            </w:div>
            <w:div w:id="817183489">
              <w:marLeft w:val="0"/>
              <w:marRight w:val="0"/>
              <w:marTop w:val="0"/>
              <w:marBottom w:val="0"/>
              <w:divBdr>
                <w:top w:val="none" w:sz="0" w:space="0" w:color="auto"/>
                <w:left w:val="none" w:sz="0" w:space="0" w:color="auto"/>
                <w:bottom w:val="none" w:sz="0" w:space="0" w:color="auto"/>
                <w:right w:val="none" w:sz="0" w:space="0" w:color="auto"/>
              </w:divBdr>
              <w:divsChild>
                <w:div w:id="1247151806">
                  <w:marLeft w:val="0"/>
                  <w:marRight w:val="0"/>
                  <w:marTop w:val="0"/>
                  <w:marBottom w:val="0"/>
                  <w:divBdr>
                    <w:top w:val="none" w:sz="0" w:space="0" w:color="auto"/>
                    <w:left w:val="none" w:sz="0" w:space="0" w:color="auto"/>
                    <w:bottom w:val="none" w:sz="0" w:space="0" w:color="auto"/>
                    <w:right w:val="none" w:sz="0" w:space="0" w:color="auto"/>
                  </w:divBdr>
                </w:div>
              </w:divsChild>
            </w:div>
            <w:div w:id="862135242">
              <w:marLeft w:val="0"/>
              <w:marRight w:val="0"/>
              <w:marTop w:val="0"/>
              <w:marBottom w:val="0"/>
              <w:divBdr>
                <w:top w:val="none" w:sz="0" w:space="0" w:color="auto"/>
                <w:left w:val="none" w:sz="0" w:space="0" w:color="auto"/>
                <w:bottom w:val="none" w:sz="0" w:space="0" w:color="auto"/>
                <w:right w:val="none" w:sz="0" w:space="0" w:color="auto"/>
              </w:divBdr>
              <w:divsChild>
                <w:div w:id="1682704936">
                  <w:marLeft w:val="0"/>
                  <w:marRight w:val="0"/>
                  <w:marTop w:val="0"/>
                  <w:marBottom w:val="0"/>
                  <w:divBdr>
                    <w:top w:val="none" w:sz="0" w:space="0" w:color="auto"/>
                    <w:left w:val="none" w:sz="0" w:space="0" w:color="auto"/>
                    <w:bottom w:val="none" w:sz="0" w:space="0" w:color="auto"/>
                    <w:right w:val="none" w:sz="0" w:space="0" w:color="auto"/>
                  </w:divBdr>
                </w:div>
              </w:divsChild>
            </w:div>
            <w:div w:id="883519557">
              <w:marLeft w:val="0"/>
              <w:marRight w:val="0"/>
              <w:marTop w:val="0"/>
              <w:marBottom w:val="0"/>
              <w:divBdr>
                <w:top w:val="none" w:sz="0" w:space="0" w:color="auto"/>
                <w:left w:val="none" w:sz="0" w:space="0" w:color="auto"/>
                <w:bottom w:val="none" w:sz="0" w:space="0" w:color="auto"/>
                <w:right w:val="none" w:sz="0" w:space="0" w:color="auto"/>
              </w:divBdr>
              <w:divsChild>
                <w:div w:id="864833152">
                  <w:marLeft w:val="0"/>
                  <w:marRight w:val="0"/>
                  <w:marTop w:val="0"/>
                  <w:marBottom w:val="0"/>
                  <w:divBdr>
                    <w:top w:val="none" w:sz="0" w:space="0" w:color="auto"/>
                    <w:left w:val="none" w:sz="0" w:space="0" w:color="auto"/>
                    <w:bottom w:val="none" w:sz="0" w:space="0" w:color="auto"/>
                    <w:right w:val="none" w:sz="0" w:space="0" w:color="auto"/>
                  </w:divBdr>
                </w:div>
              </w:divsChild>
            </w:div>
            <w:div w:id="915166687">
              <w:marLeft w:val="0"/>
              <w:marRight w:val="0"/>
              <w:marTop w:val="0"/>
              <w:marBottom w:val="0"/>
              <w:divBdr>
                <w:top w:val="none" w:sz="0" w:space="0" w:color="auto"/>
                <w:left w:val="none" w:sz="0" w:space="0" w:color="auto"/>
                <w:bottom w:val="none" w:sz="0" w:space="0" w:color="auto"/>
                <w:right w:val="none" w:sz="0" w:space="0" w:color="auto"/>
              </w:divBdr>
              <w:divsChild>
                <w:div w:id="188566381">
                  <w:marLeft w:val="0"/>
                  <w:marRight w:val="0"/>
                  <w:marTop w:val="0"/>
                  <w:marBottom w:val="0"/>
                  <w:divBdr>
                    <w:top w:val="none" w:sz="0" w:space="0" w:color="auto"/>
                    <w:left w:val="none" w:sz="0" w:space="0" w:color="auto"/>
                    <w:bottom w:val="none" w:sz="0" w:space="0" w:color="auto"/>
                    <w:right w:val="none" w:sz="0" w:space="0" w:color="auto"/>
                  </w:divBdr>
                </w:div>
              </w:divsChild>
            </w:div>
            <w:div w:id="1113553907">
              <w:marLeft w:val="0"/>
              <w:marRight w:val="0"/>
              <w:marTop w:val="0"/>
              <w:marBottom w:val="0"/>
              <w:divBdr>
                <w:top w:val="none" w:sz="0" w:space="0" w:color="auto"/>
                <w:left w:val="none" w:sz="0" w:space="0" w:color="auto"/>
                <w:bottom w:val="none" w:sz="0" w:space="0" w:color="auto"/>
                <w:right w:val="none" w:sz="0" w:space="0" w:color="auto"/>
              </w:divBdr>
              <w:divsChild>
                <w:div w:id="389691881">
                  <w:marLeft w:val="0"/>
                  <w:marRight w:val="0"/>
                  <w:marTop w:val="0"/>
                  <w:marBottom w:val="0"/>
                  <w:divBdr>
                    <w:top w:val="none" w:sz="0" w:space="0" w:color="auto"/>
                    <w:left w:val="none" w:sz="0" w:space="0" w:color="auto"/>
                    <w:bottom w:val="none" w:sz="0" w:space="0" w:color="auto"/>
                    <w:right w:val="none" w:sz="0" w:space="0" w:color="auto"/>
                  </w:divBdr>
                </w:div>
              </w:divsChild>
            </w:div>
            <w:div w:id="1137069574">
              <w:marLeft w:val="0"/>
              <w:marRight w:val="0"/>
              <w:marTop w:val="0"/>
              <w:marBottom w:val="0"/>
              <w:divBdr>
                <w:top w:val="none" w:sz="0" w:space="0" w:color="auto"/>
                <w:left w:val="none" w:sz="0" w:space="0" w:color="auto"/>
                <w:bottom w:val="none" w:sz="0" w:space="0" w:color="auto"/>
                <w:right w:val="none" w:sz="0" w:space="0" w:color="auto"/>
              </w:divBdr>
              <w:divsChild>
                <w:div w:id="480269223">
                  <w:marLeft w:val="0"/>
                  <w:marRight w:val="0"/>
                  <w:marTop w:val="0"/>
                  <w:marBottom w:val="0"/>
                  <w:divBdr>
                    <w:top w:val="none" w:sz="0" w:space="0" w:color="auto"/>
                    <w:left w:val="none" w:sz="0" w:space="0" w:color="auto"/>
                    <w:bottom w:val="none" w:sz="0" w:space="0" w:color="auto"/>
                    <w:right w:val="none" w:sz="0" w:space="0" w:color="auto"/>
                  </w:divBdr>
                </w:div>
              </w:divsChild>
            </w:div>
            <w:div w:id="1140994914">
              <w:marLeft w:val="0"/>
              <w:marRight w:val="0"/>
              <w:marTop w:val="0"/>
              <w:marBottom w:val="0"/>
              <w:divBdr>
                <w:top w:val="none" w:sz="0" w:space="0" w:color="auto"/>
                <w:left w:val="none" w:sz="0" w:space="0" w:color="auto"/>
                <w:bottom w:val="none" w:sz="0" w:space="0" w:color="auto"/>
                <w:right w:val="none" w:sz="0" w:space="0" w:color="auto"/>
              </w:divBdr>
              <w:divsChild>
                <w:div w:id="1225337257">
                  <w:marLeft w:val="0"/>
                  <w:marRight w:val="0"/>
                  <w:marTop w:val="0"/>
                  <w:marBottom w:val="0"/>
                  <w:divBdr>
                    <w:top w:val="none" w:sz="0" w:space="0" w:color="auto"/>
                    <w:left w:val="none" w:sz="0" w:space="0" w:color="auto"/>
                    <w:bottom w:val="none" w:sz="0" w:space="0" w:color="auto"/>
                    <w:right w:val="none" w:sz="0" w:space="0" w:color="auto"/>
                  </w:divBdr>
                </w:div>
              </w:divsChild>
            </w:div>
            <w:div w:id="1254164821">
              <w:marLeft w:val="0"/>
              <w:marRight w:val="0"/>
              <w:marTop w:val="0"/>
              <w:marBottom w:val="0"/>
              <w:divBdr>
                <w:top w:val="none" w:sz="0" w:space="0" w:color="auto"/>
                <w:left w:val="none" w:sz="0" w:space="0" w:color="auto"/>
                <w:bottom w:val="none" w:sz="0" w:space="0" w:color="auto"/>
                <w:right w:val="none" w:sz="0" w:space="0" w:color="auto"/>
              </w:divBdr>
              <w:divsChild>
                <w:div w:id="2119177152">
                  <w:marLeft w:val="0"/>
                  <w:marRight w:val="0"/>
                  <w:marTop w:val="0"/>
                  <w:marBottom w:val="0"/>
                  <w:divBdr>
                    <w:top w:val="none" w:sz="0" w:space="0" w:color="auto"/>
                    <w:left w:val="none" w:sz="0" w:space="0" w:color="auto"/>
                    <w:bottom w:val="none" w:sz="0" w:space="0" w:color="auto"/>
                    <w:right w:val="none" w:sz="0" w:space="0" w:color="auto"/>
                  </w:divBdr>
                </w:div>
              </w:divsChild>
            </w:div>
            <w:div w:id="1409426503">
              <w:marLeft w:val="0"/>
              <w:marRight w:val="0"/>
              <w:marTop w:val="0"/>
              <w:marBottom w:val="0"/>
              <w:divBdr>
                <w:top w:val="none" w:sz="0" w:space="0" w:color="auto"/>
                <w:left w:val="none" w:sz="0" w:space="0" w:color="auto"/>
                <w:bottom w:val="none" w:sz="0" w:space="0" w:color="auto"/>
                <w:right w:val="none" w:sz="0" w:space="0" w:color="auto"/>
              </w:divBdr>
              <w:divsChild>
                <w:div w:id="1405569805">
                  <w:marLeft w:val="0"/>
                  <w:marRight w:val="0"/>
                  <w:marTop w:val="0"/>
                  <w:marBottom w:val="0"/>
                  <w:divBdr>
                    <w:top w:val="none" w:sz="0" w:space="0" w:color="auto"/>
                    <w:left w:val="none" w:sz="0" w:space="0" w:color="auto"/>
                    <w:bottom w:val="none" w:sz="0" w:space="0" w:color="auto"/>
                    <w:right w:val="none" w:sz="0" w:space="0" w:color="auto"/>
                  </w:divBdr>
                </w:div>
              </w:divsChild>
            </w:div>
            <w:div w:id="1473326601">
              <w:marLeft w:val="0"/>
              <w:marRight w:val="0"/>
              <w:marTop w:val="0"/>
              <w:marBottom w:val="0"/>
              <w:divBdr>
                <w:top w:val="none" w:sz="0" w:space="0" w:color="auto"/>
                <w:left w:val="none" w:sz="0" w:space="0" w:color="auto"/>
                <w:bottom w:val="none" w:sz="0" w:space="0" w:color="auto"/>
                <w:right w:val="none" w:sz="0" w:space="0" w:color="auto"/>
              </w:divBdr>
              <w:divsChild>
                <w:div w:id="1800681632">
                  <w:marLeft w:val="0"/>
                  <w:marRight w:val="0"/>
                  <w:marTop w:val="0"/>
                  <w:marBottom w:val="0"/>
                  <w:divBdr>
                    <w:top w:val="none" w:sz="0" w:space="0" w:color="auto"/>
                    <w:left w:val="none" w:sz="0" w:space="0" w:color="auto"/>
                    <w:bottom w:val="none" w:sz="0" w:space="0" w:color="auto"/>
                    <w:right w:val="none" w:sz="0" w:space="0" w:color="auto"/>
                  </w:divBdr>
                </w:div>
              </w:divsChild>
            </w:div>
            <w:div w:id="1516767773">
              <w:marLeft w:val="0"/>
              <w:marRight w:val="0"/>
              <w:marTop w:val="0"/>
              <w:marBottom w:val="0"/>
              <w:divBdr>
                <w:top w:val="none" w:sz="0" w:space="0" w:color="auto"/>
                <w:left w:val="none" w:sz="0" w:space="0" w:color="auto"/>
                <w:bottom w:val="none" w:sz="0" w:space="0" w:color="auto"/>
                <w:right w:val="none" w:sz="0" w:space="0" w:color="auto"/>
              </w:divBdr>
              <w:divsChild>
                <w:div w:id="932207331">
                  <w:marLeft w:val="0"/>
                  <w:marRight w:val="0"/>
                  <w:marTop w:val="0"/>
                  <w:marBottom w:val="0"/>
                  <w:divBdr>
                    <w:top w:val="none" w:sz="0" w:space="0" w:color="auto"/>
                    <w:left w:val="none" w:sz="0" w:space="0" w:color="auto"/>
                    <w:bottom w:val="none" w:sz="0" w:space="0" w:color="auto"/>
                    <w:right w:val="none" w:sz="0" w:space="0" w:color="auto"/>
                  </w:divBdr>
                </w:div>
              </w:divsChild>
            </w:div>
            <w:div w:id="1523014914">
              <w:marLeft w:val="0"/>
              <w:marRight w:val="0"/>
              <w:marTop w:val="0"/>
              <w:marBottom w:val="0"/>
              <w:divBdr>
                <w:top w:val="none" w:sz="0" w:space="0" w:color="auto"/>
                <w:left w:val="none" w:sz="0" w:space="0" w:color="auto"/>
                <w:bottom w:val="none" w:sz="0" w:space="0" w:color="auto"/>
                <w:right w:val="none" w:sz="0" w:space="0" w:color="auto"/>
              </w:divBdr>
              <w:divsChild>
                <w:div w:id="2078282746">
                  <w:marLeft w:val="0"/>
                  <w:marRight w:val="0"/>
                  <w:marTop w:val="0"/>
                  <w:marBottom w:val="0"/>
                  <w:divBdr>
                    <w:top w:val="none" w:sz="0" w:space="0" w:color="auto"/>
                    <w:left w:val="none" w:sz="0" w:space="0" w:color="auto"/>
                    <w:bottom w:val="none" w:sz="0" w:space="0" w:color="auto"/>
                    <w:right w:val="none" w:sz="0" w:space="0" w:color="auto"/>
                  </w:divBdr>
                </w:div>
              </w:divsChild>
            </w:div>
            <w:div w:id="1616133263">
              <w:marLeft w:val="0"/>
              <w:marRight w:val="0"/>
              <w:marTop w:val="0"/>
              <w:marBottom w:val="0"/>
              <w:divBdr>
                <w:top w:val="none" w:sz="0" w:space="0" w:color="auto"/>
                <w:left w:val="none" w:sz="0" w:space="0" w:color="auto"/>
                <w:bottom w:val="none" w:sz="0" w:space="0" w:color="auto"/>
                <w:right w:val="none" w:sz="0" w:space="0" w:color="auto"/>
              </w:divBdr>
              <w:divsChild>
                <w:div w:id="170534247">
                  <w:marLeft w:val="0"/>
                  <w:marRight w:val="0"/>
                  <w:marTop w:val="0"/>
                  <w:marBottom w:val="0"/>
                  <w:divBdr>
                    <w:top w:val="none" w:sz="0" w:space="0" w:color="auto"/>
                    <w:left w:val="none" w:sz="0" w:space="0" w:color="auto"/>
                    <w:bottom w:val="none" w:sz="0" w:space="0" w:color="auto"/>
                    <w:right w:val="none" w:sz="0" w:space="0" w:color="auto"/>
                  </w:divBdr>
                </w:div>
              </w:divsChild>
            </w:div>
            <w:div w:id="1680351281">
              <w:marLeft w:val="0"/>
              <w:marRight w:val="0"/>
              <w:marTop w:val="0"/>
              <w:marBottom w:val="0"/>
              <w:divBdr>
                <w:top w:val="none" w:sz="0" w:space="0" w:color="auto"/>
                <w:left w:val="none" w:sz="0" w:space="0" w:color="auto"/>
                <w:bottom w:val="none" w:sz="0" w:space="0" w:color="auto"/>
                <w:right w:val="none" w:sz="0" w:space="0" w:color="auto"/>
              </w:divBdr>
              <w:divsChild>
                <w:div w:id="534468460">
                  <w:marLeft w:val="0"/>
                  <w:marRight w:val="0"/>
                  <w:marTop w:val="0"/>
                  <w:marBottom w:val="0"/>
                  <w:divBdr>
                    <w:top w:val="none" w:sz="0" w:space="0" w:color="auto"/>
                    <w:left w:val="none" w:sz="0" w:space="0" w:color="auto"/>
                    <w:bottom w:val="none" w:sz="0" w:space="0" w:color="auto"/>
                    <w:right w:val="none" w:sz="0" w:space="0" w:color="auto"/>
                  </w:divBdr>
                </w:div>
              </w:divsChild>
            </w:div>
            <w:div w:id="1688631699">
              <w:marLeft w:val="0"/>
              <w:marRight w:val="0"/>
              <w:marTop w:val="0"/>
              <w:marBottom w:val="0"/>
              <w:divBdr>
                <w:top w:val="none" w:sz="0" w:space="0" w:color="auto"/>
                <w:left w:val="none" w:sz="0" w:space="0" w:color="auto"/>
                <w:bottom w:val="none" w:sz="0" w:space="0" w:color="auto"/>
                <w:right w:val="none" w:sz="0" w:space="0" w:color="auto"/>
              </w:divBdr>
              <w:divsChild>
                <w:div w:id="731538648">
                  <w:marLeft w:val="0"/>
                  <w:marRight w:val="0"/>
                  <w:marTop w:val="0"/>
                  <w:marBottom w:val="0"/>
                  <w:divBdr>
                    <w:top w:val="none" w:sz="0" w:space="0" w:color="auto"/>
                    <w:left w:val="none" w:sz="0" w:space="0" w:color="auto"/>
                    <w:bottom w:val="none" w:sz="0" w:space="0" w:color="auto"/>
                    <w:right w:val="none" w:sz="0" w:space="0" w:color="auto"/>
                  </w:divBdr>
                </w:div>
              </w:divsChild>
            </w:div>
            <w:div w:id="1752315390">
              <w:marLeft w:val="0"/>
              <w:marRight w:val="0"/>
              <w:marTop w:val="0"/>
              <w:marBottom w:val="0"/>
              <w:divBdr>
                <w:top w:val="none" w:sz="0" w:space="0" w:color="auto"/>
                <w:left w:val="none" w:sz="0" w:space="0" w:color="auto"/>
                <w:bottom w:val="none" w:sz="0" w:space="0" w:color="auto"/>
                <w:right w:val="none" w:sz="0" w:space="0" w:color="auto"/>
              </w:divBdr>
              <w:divsChild>
                <w:div w:id="365103014">
                  <w:marLeft w:val="0"/>
                  <w:marRight w:val="0"/>
                  <w:marTop w:val="0"/>
                  <w:marBottom w:val="0"/>
                  <w:divBdr>
                    <w:top w:val="none" w:sz="0" w:space="0" w:color="auto"/>
                    <w:left w:val="none" w:sz="0" w:space="0" w:color="auto"/>
                    <w:bottom w:val="none" w:sz="0" w:space="0" w:color="auto"/>
                    <w:right w:val="none" w:sz="0" w:space="0" w:color="auto"/>
                  </w:divBdr>
                </w:div>
              </w:divsChild>
            </w:div>
            <w:div w:id="1760904048">
              <w:marLeft w:val="0"/>
              <w:marRight w:val="0"/>
              <w:marTop w:val="0"/>
              <w:marBottom w:val="0"/>
              <w:divBdr>
                <w:top w:val="none" w:sz="0" w:space="0" w:color="auto"/>
                <w:left w:val="none" w:sz="0" w:space="0" w:color="auto"/>
                <w:bottom w:val="none" w:sz="0" w:space="0" w:color="auto"/>
                <w:right w:val="none" w:sz="0" w:space="0" w:color="auto"/>
              </w:divBdr>
              <w:divsChild>
                <w:div w:id="1646427391">
                  <w:marLeft w:val="0"/>
                  <w:marRight w:val="0"/>
                  <w:marTop w:val="0"/>
                  <w:marBottom w:val="0"/>
                  <w:divBdr>
                    <w:top w:val="none" w:sz="0" w:space="0" w:color="auto"/>
                    <w:left w:val="none" w:sz="0" w:space="0" w:color="auto"/>
                    <w:bottom w:val="none" w:sz="0" w:space="0" w:color="auto"/>
                    <w:right w:val="none" w:sz="0" w:space="0" w:color="auto"/>
                  </w:divBdr>
                </w:div>
              </w:divsChild>
            </w:div>
            <w:div w:id="1786465216">
              <w:marLeft w:val="0"/>
              <w:marRight w:val="0"/>
              <w:marTop w:val="0"/>
              <w:marBottom w:val="0"/>
              <w:divBdr>
                <w:top w:val="none" w:sz="0" w:space="0" w:color="auto"/>
                <w:left w:val="none" w:sz="0" w:space="0" w:color="auto"/>
                <w:bottom w:val="none" w:sz="0" w:space="0" w:color="auto"/>
                <w:right w:val="none" w:sz="0" w:space="0" w:color="auto"/>
              </w:divBdr>
              <w:divsChild>
                <w:div w:id="758138267">
                  <w:marLeft w:val="0"/>
                  <w:marRight w:val="0"/>
                  <w:marTop w:val="0"/>
                  <w:marBottom w:val="0"/>
                  <w:divBdr>
                    <w:top w:val="none" w:sz="0" w:space="0" w:color="auto"/>
                    <w:left w:val="none" w:sz="0" w:space="0" w:color="auto"/>
                    <w:bottom w:val="none" w:sz="0" w:space="0" w:color="auto"/>
                    <w:right w:val="none" w:sz="0" w:space="0" w:color="auto"/>
                  </w:divBdr>
                </w:div>
              </w:divsChild>
            </w:div>
            <w:div w:id="1846820780">
              <w:marLeft w:val="0"/>
              <w:marRight w:val="0"/>
              <w:marTop w:val="0"/>
              <w:marBottom w:val="0"/>
              <w:divBdr>
                <w:top w:val="none" w:sz="0" w:space="0" w:color="auto"/>
                <w:left w:val="none" w:sz="0" w:space="0" w:color="auto"/>
                <w:bottom w:val="none" w:sz="0" w:space="0" w:color="auto"/>
                <w:right w:val="none" w:sz="0" w:space="0" w:color="auto"/>
              </w:divBdr>
              <w:divsChild>
                <w:div w:id="1230069946">
                  <w:marLeft w:val="0"/>
                  <w:marRight w:val="0"/>
                  <w:marTop w:val="0"/>
                  <w:marBottom w:val="0"/>
                  <w:divBdr>
                    <w:top w:val="none" w:sz="0" w:space="0" w:color="auto"/>
                    <w:left w:val="none" w:sz="0" w:space="0" w:color="auto"/>
                    <w:bottom w:val="none" w:sz="0" w:space="0" w:color="auto"/>
                    <w:right w:val="none" w:sz="0" w:space="0" w:color="auto"/>
                  </w:divBdr>
                </w:div>
              </w:divsChild>
            </w:div>
            <w:div w:id="1865289858">
              <w:marLeft w:val="0"/>
              <w:marRight w:val="0"/>
              <w:marTop w:val="0"/>
              <w:marBottom w:val="0"/>
              <w:divBdr>
                <w:top w:val="none" w:sz="0" w:space="0" w:color="auto"/>
                <w:left w:val="none" w:sz="0" w:space="0" w:color="auto"/>
                <w:bottom w:val="none" w:sz="0" w:space="0" w:color="auto"/>
                <w:right w:val="none" w:sz="0" w:space="0" w:color="auto"/>
              </w:divBdr>
              <w:divsChild>
                <w:div w:id="1767772261">
                  <w:marLeft w:val="0"/>
                  <w:marRight w:val="0"/>
                  <w:marTop w:val="0"/>
                  <w:marBottom w:val="0"/>
                  <w:divBdr>
                    <w:top w:val="none" w:sz="0" w:space="0" w:color="auto"/>
                    <w:left w:val="none" w:sz="0" w:space="0" w:color="auto"/>
                    <w:bottom w:val="none" w:sz="0" w:space="0" w:color="auto"/>
                    <w:right w:val="none" w:sz="0" w:space="0" w:color="auto"/>
                  </w:divBdr>
                </w:div>
              </w:divsChild>
            </w:div>
            <w:div w:id="2006782011">
              <w:marLeft w:val="0"/>
              <w:marRight w:val="0"/>
              <w:marTop w:val="0"/>
              <w:marBottom w:val="0"/>
              <w:divBdr>
                <w:top w:val="none" w:sz="0" w:space="0" w:color="auto"/>
                <w:left w:val="none" w:sz="0" w:space="0" w:color="auto"/>
                <w:bottom w:val="none" w:sz="0" w:space="0" w:color="auto"/>
                <w:right w:val="none" w:sz="0" w:space="0" w:color="auto"/>
              </w:divBdr>
              <w:divsChild>
                <w:div w:id="15222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087141">
          <w:marLeft w:val="0"/>
          <w:marRight w:val="0"/>
          <w:marTop w:val="0"/>
          <w:marBottom w:val="0"/>
          <w:divBdr>
            <w:top w:val="none" w:sz="0" w:space="0" w:color="auto"/>
            <w:left w:val="none" w:sz="0" w:space="0" w:color="auto"/>
            <w:bottom w:val="none" w:sz="0" w:space="0" w:color="auto"/>
            <w:right w:val="none" w:sz="0" w:space="0" w:color="auto"/>
          </w:divBdr>
        </w:div>
        <w:div w:id="732237833">
          <w:marLeft w:val="0"/>
          <w:marRight w:val="0"/>
          <w:marTop w:val="0"/>
          <w:marBottom w:val="0"/>
          <w:divBdr>
            <w:top w:val="none" w:sz="0" w:space="0" w:color="auto"/>
            <w:left w:val="none" w:sz="0" w:space="0" w:color="auto"/>
            <w:bottom w:val="none" w:sz="0" w:space="0" w:color="auto"/>
            <w:right w:val="none" w:sz="0" w:space="0" w:color="auto"/>
          </w:divBdr>
        </w:div>
        <w:div w:id="977996364">
          <w:marLeft w:val="0"/>
          <w:marRight w:val="0"/>
          <w:marTop w:val="0"/>
          <w:marBottom w:val="0"/>
          <w:divBdr>
            <w:top w:val="none" w:sz="0" w:space="0" w:color="auto"/>
            <w:left w:val="none" w:sz="0" w:space="0" w:color="auto"/>
            <w:bottom w:val="none" w:sz="0" w:space="0" w:color="auto"/>
            <w:right w:val="none" w:sz="0" w:space="0" w:color="auto"/>
          </w:divBdr>
        </w:div>
        <w:div w:id="1058742026">
          <w:marLeft w:val="0"/>
          <w:marRight w:val="0"/>
          <w:marTop w:val="0"/>
          <w:marBottom w:val="0"/>
          <w:divBdr>
            <w:top w:val="none" w:sz="0" w:space="0" w:color="auto"/>
            <w:left w:val="none" w:sz="0" w:space="0" w:color="auto"/>
            <w:bottom w:val="none" w:sz="0" w:space="0" w:color="auto"/>
            <w:right w:val="none" w:sz="0" w:space="0" w:color="auto"/>
          </w:divBdr>
        </w:div>
        <w:div w:id="1075784193">
          <w:marLeft w:val="0"/>
          <w:marRight w:val="0"/>
          <w:marTop w:val="0"/>
          <w:marBottom w:val="0"/>
          <w:divBdr>
            <w:top w:val="none" w:sz="0" w:space="0" w:color="auto"/>
            <w:left w:val="none" w:sz="0" w:space="0" w:color="auto"/>
            <w:bottom w:val="none" w:sz="0" w:space="0" w:color="auto"/>
            <w:right w:val="none" w:sz="0" w:space="0" w:color="auto"/>
          </w:divBdr>
        </w:div>
        <w:div w:id="1332293487">
          <w:marLeft w:val="0"/>
          <w:marRight w:val="0"/>
          <w:marTop w:val="0"/>
          <w:marBottom w:val="0"/>
          <w:divBdr>
            <w:top w:val="none" w:sz="0" w:space="0" w:color="auto"/>
            <w:left w:val="none" w:sz="0" w:space="0" w:color="auto"/>
            <w:bottom w:val="none" w:sz="0" w:space="0" w:color="auto"/>
            <w:right w:val="none" w:sz="0" w:space="0" w:color="auto"/>
          </w:divBdr>
        </w:div>
        <w:div w:id="1375732580">
          <w:marLeft w:val="0"/>
          <w:marRight w:val="0"/>
          <w:marTop w:val="0"/>
          <w:marBottom w:val="0"/>
          <w:divBdr>
            <w:top w:val="none" w:sz="0" w:space="0" w:color="auto"/>
            <w:left w:val="none" w:sz="0" w:space="0" w:color="auto"/>
            <w:bottom w:val="none" w:sz="0" w:space="0" w:color="auto"/>
            <w:right w:val="none" w:sz="0" w:space="0" w:color="auto"/>
          </w:divBdr>
        </w:div>
        <w:div w:id="1440875144">
          <w:marLeft w:val="0"/>
          <w:marRight w:val="0"/>
          <w:marTop w:val="0"/>
          <w:marBottom w:val="0"/>
          <w:divBdr>
            <w:top w:val="none" w:sz="0" w:space="0" w:color="auto"/>
            <w:left w:val="none" w:sz="0" w:space="0" w:color="auto"/>
            <w:bottom w:val="none" w:sz="0" w:space="0" w:color="auto"/>
            <w:right w:val="none" w:sz="0" w:space="0" w:color="auto"/>
          </w:divBdr>
        </w:div>
        <w:div w:id="1451393010">
          <w:marLeft w:val="0"/>
          <w:marRight w:val="0"/>
          <w:marTop w:val="0"/>
          <w:marBottom w:val="0"/>
          <w:divBdr>
            <w:top w:val="none" w:sz="0" w:space="0" w:color="auto"/>
            <w:left w:val="none" w:sz="0" w:space="0" w:color="auto"/>
            <w:bottom w:val="none" w:sz="0" w:space="0" w:color="auto"/>
            <w:right w:val="none" w:sz="0" w:space="0" w:color="auto"/>
          </w:divBdr>
        </w:div>
        <w:div w:id="1996372281">
          <w:marLeft w:val="0"/>
          <w:marRight w:val="0"/>
          <w:marTop w:val="0"/>
          <w:marBottom w:val="0"/>
          <w:divBdr>
            <w:top w:val="none" w:sz="0" w:space="0" w:color="auto"/>
            <w:left w:val="none" w:sz="0" w:space="0" w:color="auto"/>
            <w:bottom w:val="none" w:sz="0" w:space="0" w:color="auto"/>
            <w:right w:val="none" w:sz="0" w:space="0" w:color="auto"/>
          </w:divBdr>
        </w:div>
        <w:div w:id="2081247299">
          <w:marLeft w:val="0"/>
          <w:marRight w:val="0"/>
          <w:marTop w:val="0"/>
          <w:marBottom w:val="0"/>
          <w:divBdr>
            <w:top w:val="none" w:sz="0" w:space="0" w:color="auto"/>
            <w:left w:val="none" w:sz="0" w:space="0" w:color="auto"/>
            <w:bottom w:val="none" w:sz="0" w:space="0" w:color="auto"/>
            <w:right w:val="none" w:sz="0" w:space="0" w:color="auto"/>
          </w:divBdr>
        </w:div>
        <w:div w:id="2113821667">
          <w:marLeft w:val="0"/>
          <w:marRight w:val="0"/>
          <w:marTop w:val="0"/>
          <w:marBottom w:val="0"/>
          <w:divBdr>
            <w:top w:val="none" w:sz="0" w:space="0" w:color="auto"/>
            <w:left w:val="none" w:sz="0" w:space="0" w:color="auto"/>
            <w:bottom w:val="none" w:sz="0" w:space="0" w:color="auto"/>
            <w:right w:val="none" w:sz="0" w:space="0" w:color="auto"/>
          </w:divBdr>
        </w:div>
      </w:divsChild>
    </w:div>
    <w:div w:id="724720742">
      <w:bodyDiv w:val="1"/>
      <w:marLeft w:val="0"/>
      <w:marRight w:val="0"/>
      <w:marTop w:val="0"/>
      <w:marBottom w:val="0"/>
      <w:divBdr>
        <w:top w:val="none" w:sz="0" w:space="0" w:color="auto"/>
        <w:left w:val="none" w:sz="0" w:space="0" w:color="auto"/>
        <w:bottom w:val="none" w:sz="0" w:space="0" w:color="auto"/>
        <w:right w:val="none" w:sz="0" w:space="0" w:color="auto"/>
      </w:divBdr>
    </w:div>
    <w:div w:id="772673978">
      <w:bodyDiv w:val="1"/>
      <w:marLeft w:val="0"/>
      <w:marRight w:val="0"/>
      <w:marTop w:val="0"/>
      <w:marBottom w:val="0"/>
      <w:divBdr>
        <w:top w:val="none" w:sz="0" w:space="0" w:color="auto"/>
        <w:left w:val="none" w:sz="0" w:space="0" w:color="auto"/>
        <w:bottom w:val="none" w:sz="0" w:space="0" w:color="auto"/>
        <w:right w:val="none" w:sz="0" w:space="0" w:color="auto"/>
      </w:divBdr>
    </w:div>
    <w:div w:id="803351037">
      <w:bodyDiv w:val="1"/>
      <w:marLeft w:val="0"/>
      <w:marRight w:val="0"/>
      <w:marTop w:val="0"/>
      <w:marBottom w:val="0"/>
      <w:divBdr>
        <w:top w:val="none" w:sz="0" w:space="0" w:color="auto"/>
        <w:left w:val="none" w:sz="0" w:space="0" w:color="auto"/>
        <w:bottom w:val="none" w:sz="0" w:space="0" w:color="auto"/>
        <w:right w:val="none" w:sz="0" w:space="0" w:color="auto"/>
      </w:divBdr>
    </w:div>
    <w:div w:id="824199888">
      <w:bodyDiv w:val="1"/>
      <w:marLeft w:val="0"/>
      <w:marRight w:val="0"/>
      <w:marTop w:val="0"/>
      <w:marBottom w:val="0"/>
      <w:divBdr>
        <w:top w:val="none" w:sz="0" w:space="0" w:color="auto"/>
        <w:left w:val="none" w:sz="0" w:space="0" w:color="auto"/>
        <w:bottom w:val="none" w:sz="0" w:space="0" w:color="auto"/>
        <w:right w:val="none" w:sz="0" w:space="0" w:color="auto"/>
      </w:divBdr>
      <w:divsChild>
        <w:div w:id="58332674">
          <w:marLeft w:val="0"/>
          <w:marRight w:val="0"/>
          <w:marTop w:val="0"/>
          <w:marBottom w:val="0"/>
          <w:divBdr>
            <w:top w:val="none" w:sz="0" w:space="0" w:color="auto"/>
            <w:left w:val="none" w:sz="0" w:space="0" w:color="auto"/>
            <w:bottom w:val="none" w:sz="0" w:space="0" w:color="auto"/>
            <w:right w:val="none" w:sz="0" w:space="0" w:color="auto"/>
          </w:divBdr>
        </w:div>
        <w:div w:id="205532251">
          <w:marLeft w:val="0"/>
          <w:marRight w:val="0"/>
          <w:marTop w:val="0"/>
          <w:marBottom w:val="0"/>
          <w:divBdr>
            <w:top w:val="none" w:sz="0" w:space="0" w:color="auto"/>
            <w:left w:val="none" w:sz="0" w:space="0" w:color="auto"/>
            <w:bottom w:val="none" w:sz="0" w:space="0" w:color="auto"/>
            <w:right w:val="none" w:sz="0" w:space="0" w:color="auto"/>
          </w:divBdr>
        </w:div>
        <w:div w:id="600525675">
          <w:marLeft w:val="0"/>
          <w:marRight w:val="0"/>
          <w:marTop w:val="0"/>
          <w:marBottom w:val="0"/>
          <w:divBdr>
            <w:top w:val="none" w:sz="0" w:space="0" w:color="auto"/>
            <w:left w:val="none" w:sz="0" w:space="0" w:color="auto"/>
            <w:bottom w:val="none" w:sz="0" w:space="0" w:color="auto"/>
            <w:right w:val="none" w:sz="0" w:space="0" w:color="auto"/>
          </w:divBdr>
        </w:div>
        <w:div w:id="706837753">
          <w:marLeft w:val="0"/>
          <w:marRight w:val="0"/>
          <w:marTop w:val="0"/>
          <w:marBottom w:val="0"/>
          <w:divBdr>
            <w:top w:val="none" w:sz="0" w:space="0" w:color="auto"/>
            <w:left w:val="none" w:sz="0" w:space="0" w:color="auto"/>
            <w:bottom w:val="none" w:sz="0" w:space="0" w:color="auto"/>
            <w:right w:val="none" w:sz="0" w:space="0" w:color="auto"/>
          </w:divBdr>
        </w:div>
        <w:div w:id="737821463">
          <w:marLeft w:val="0"/>
          <w:marRight w:val="0"/>
          <w:marTop w:val="0"/>
          <w:marBottom w:val="0"/>
          <w:divBdr>
            <w:top w:val="none" w:sz="0" w:space="0" w:color="auto"/>
            <w:left w:val="none" w:sz="0" w:space="0" w:color="auto"/>
            <w:bottom w:val="none" w:sz="0" w:space="0" w:color="auto"/>
            <w:right w:val="none" w:sz="0" w:space="0" w:color="auto"/>
          </w:divBdr>
        </w:div>
        <w:div w:id="938869998">
          <w:marLeft w:val="0"/>
          <w:marRight w:val="0"/>
          <w:marTop w:val="0"/>
          <w:marBottom w:val="0"/>
          <w:divBdr>
            <w:top w:val="none" w:sz="0" w:space="0" w:color="auto"/>
            <w:left w:val="none" w:sz="0" w:space="0" w:color="auto"/>
            <w:bottom w:val="none" w:sz="0" w:space="0" w:color="auto"/>
            <w:right w:val="none" w:sz="0" w:space="0" w:color="auto"/>
          </w:divBdr>
        </w:div>
        <w:div w:id="1030646441">
          <w:marLeft w:val="0"/>
          <w:marRight w:val="0"/>
          <w:marTop w:val="0"/>
          <w:marBottom w:val="0"/>
          <w:divBdr>
            <w:top w:val="none" w:sz="0" w:space="0" w:color="auto"/>
            <w:left w:val="none" w:sz="0" w:space="0" w:color="auto"/>
            <w:bottom w:val="none" w:sz="0" w:space="0" w:color="auto"/>
            <w:right w:val="none" w:sz="0" w:space="0" w:color="auto"/>
          </w:divBdr>
        </w:div>
        <w:div w:id="1035542519">
          <w:marLeft w:val="0"/>
          <w:marRight w:val="0"/>
          <w:marTop w:val="0"/>
          <w:marBottom w:val="0"/>
          <w:divBdr>
            <w:top w:val="none" w:sz="0" w:space="0" w:color="auto"/>
            <w:left w:val="none" w:sz="0" w:space="0" w:color="auto"/>
            <w:bottom w:val="none" w:sz="0" w:space="0" w:color="auto"/>
            <w:right w:val="none" w:sz="0" w:space="0" w:color="auto"/>
          </w:divBdr>
        </w:div>
        <w:div w:id="1129666437">
          <w:marLeft w:val="0"/>
          <w:marRight w:val="0"/>
          <w:marTop w:val="0"/>
          <w:marBottom w:val="0"/>
          <w:divBdr>
            <w:top w:val="none" w:sz="0" w:space="0" w:color="auto"/>
            <w:left w:val="none" w:sz="0" w:space="0" w:color="auto"/>
            <w:bottom w:val="none" w:sz="0" w:space="0" w:color="auto"/>
            <w:right w:val="none" w:sz="0" w:space="0" w:color="auto"/>
          </w:divBdr>
        </w:div>
        <w:div w:id="1495219267">
          <w:marLeft w:val="0"/>
          <w:marRight w:val="0"/>
          <w:marTop w:val="0"/>
          <w:marBottom w:val="0"/>
          <w:divBdr>
            <w:top w:val="none" w:sz="0" w:space="0" w:color="auto"/>
            <w:left w:val="none" w:sz="0" w:space="0" w:color="auto"/>
            <w:bottom w:val="none" w:sz="0" w:space="0" w:color="auto"/>
            <w:right w:val="none" w:sz="0" w:space="0" w:color="auto"/>
          </w:divBdr>
        </w:div>
        <w:div w:id="1714889972">
          <w:marLeft w:val="0"/>
          <w:marRight w:val="0"/>
          <w:marTop w:val="0"/>
          <w:marBottom w:val="0"/>
          <w:divBdr>
            <w:top w:val="none" w:sz="0" w:space="0" w:color="auto"/>
            <w:left w:val="none" w:sz="0" w:space="0" w:color="auto"/>
            <w:bottom w:val="none" w:sz="0" w:space="0" w:color="auto"/>
            <w:right w:val="none" w:sz="0" w:space="0" w:color="auto"/>
          </w:divBdr>
        </w:div>
        <w:div w:id="1876775091">
          <w:marLeft w:val="0"/>
          <w:marRight w:val="0"/>
          <w:marTop w:val="0"/>
          <w:marBottom w:val="0"/>
          <w:divBdr>
            <w:top w:val="none" w:sz="0" w:space="0" w:color="auto"/>
            <w:left w:val="none" w:sz="0" w:space="0" w:color="auto"/>
            <w:bottom w:val="none" w:sz="0" w:space="0" w:color="auto"/>
            <w:right w:val="none" w:sz="0" w:space="0" w:color="auto"/>
          </w:divBdr>
        </w:div>
        <w:div w:id="1915628702">
          <w:marLeft w:val="0"/>
          <w:marRight w:val="0"/>
          <w:marTop w:val="0"/>
          <w:marBottom w:val="0"/>
          <w:divBdr>
            <w:top w:val="none" w:sz="0" w:space="0" w:color="auto"/>
            <w:left w:val="none" w:sz="0" w:space="0" w:color="auto"/>
            <w:bottom w:val="none" w:sz="0" w:space="0" w:color="auto"/>
            <w:right w:val="none" w:sz="0" w:space="0" w:color="auto"/>
          </w:divBdr>
        </w:div>
        <w:div w:id="1978336954">
          <w:marLeft w:val="0"/>
          <w:marRight w:val="0"/>
          <w:marTop w:val="0"/>
          <w:marBottom w:val="0"/>
          <w:divBdr>
            <w:top w:val="none" w:sz="0" w:space="0" w:color="auto"/>
            <w:left w:val="none" w:sz="0" w:space="0" w:color="auto"/>
            <w:bottom w:val="none" w:sz="0" w:space="0" w:color="auto"/>
            <w:right w:val="none" w:sz="0" w:space="0" w:color="auto"/>
          </w:divBdr>
        </w:div>
        <w:div w:id="2014605911">
          <w:marLeft w:val="-75"/>
          <w:marRight w:val="0"/>
          <w:marTop w:val="30"/>
          <w:marBottom w:val="30"/>
          <w:divBdr>
            <w:top w:val="none" w:sz="0" w:space="0" w:color="auto"/>
            <w:left w:val="none" w:sz="0" w:space="0" w:color="auto"/>
            <w:bottom w:val="none" w:sz="0" w:space="0" w:color="auto"/>
            <w:right w:val="none" w:sz="0" w:space="0" w:color="auto"/>
          </w:divBdr>
          <w:divsChild>
            <w:div w:id="27919796">
              <w:marLeft w:val="0"/>
              <w:marRight w:val="0"/>
              <w:marTop w:val="0"/>
              <w:marBottom w:val="0"/>
              <w:divBdr>
                <w:top w:val="none" w:sz="0" w:space="0" w:color="auto"/>
                <w:left w:val="none" w:sz="0" w:space="0" w:color="auto"/>
                <w:bottom w:val="none" w:sz="0" w:space="0" w:color="auto"/>
                <w:right w:val="none" w:sz="0" w:space="0" w:color="auto"/>
              </w:divBdr>
              <w:divsChild>
                <w:div w:id="425732559">
                  <w:marLeft w:val="0"/>
                  <w:marRight w:val="0"/>
                  <w:marTop w:val="0"/>
                  <w:marBottom w:val="0"/>
                  <w:divBdr>
                    <w:top w:val="none" w:sz="0" w:space="0" w:color="auto"/>
                    <w:left w:val="none" w:sz="0" w:space="0" w:color="auto"/>
                    <w:bottom w:val="none" w:sz="0" w:space="0" w:color="auto"/>
                    <w:right w:val="none" w:sz="0" w:space="0" w:color="auto"/>
                  </w:divBdr>
                </w:div>
              </w:divsChild>
            </w:div>
            <w:div w:id="214439598">
              <w:marLeft w:val="0"/>
              <w:marRight w:val="0"/>
              <w:marTop w:val="0"/>
              <w:marBottom w:val="0"/>
              <w:divBdr>
                <w:top w:val="none" w:sz="0" w:space="0" w:color="auto"/>
                <w:left w:val="none" w:sz="0" w:space="0" w:color="auto"/>
                <w:bottom w:val="none" w:sz="0" w:space="0" w:color="auto"/>
                <w:right w:val="none" w:sz="0" w:space="0" w:color="auto"/>
              </w:divBdr>
              <w:divsChild>
                <w:div w:id="2083523034">
                  <w:marLeft w:val="0"/>
                  <w:marRight w:val="0"/>
                  <w:marTop w:val="0"/>
                  <w:marBottom w:val="0"/>
                  <w:divBdr>
                    <w:top w:val="none" w:sz="0" w:space="0" w:color="auto"/>
                    <w:left w:val="none" w:sz="0" w:space="0" w:color="auto"/>
                    <w:bottom w:val="none" w:sz="0" w:space="0" w:color="auto"/>
                    <w:right w:val="none" w:sz="0" w:space="0" w:color="auto"/>
                  </w:divBdr>
                </w:div>
              </w:divsChild>
            </w:div>
            <w:div w:id="378290241">
              <w:marLeft w:val="0"/>
              <w:marRight w:val="0"/>
              <w:marTop w:val="0"/>
              <w:marBottom w:val="0"/>
              <w:divBdr>
                <w:top w:val="none" w:sz="0" w:space="0" w:color="auto"/>
                <w:left w:val="none" w:sz="0" w:space="0" w:color="auto"/>
                <w:bottom w:val="none" w:sz="0" w:space="0" w:color="auto"/>
                <w:right w:val="none" w:sz="0" w:space="0" w:color="auto"/>
              </w:divBdr>
              <w:divsChild>
                <w:div w:id="610092458">
                  <w:marLeft w:val="0"/>
                  <w:marRight w:val="0"/>
                  <w:marTop w:val="0"/>
                  <w:marBottom w:val="0"/>
                  <w:divBdr>
                    <w:top w:val="none" w:sz="0" w:space="0" w:color="auto"/>
                    <w:left w:val="none" w:sz="0" w:space="0" w:color="auto"/>
                    <w:bottom w:val="none" w:sz="0" w:space="0" w:color="auto"/>
                    <w:right w:val="none" w:sz="0" w:space="0" w:color="auto"/>
                  </w:divBdr>
                </w:div>
              </w:divsChild>
            </w:div>
            <w:div w:id="461113206">
              <w:marLeft w:val="0"/>
              <w:marRight w:val="0"/>
              <w:marTop w:val="0"/>
              <w:marBottom w:val="0"/>
              <w:divBdr>
                <w:top w:val="none" w:sz="0" w:space="0" w:color="auto"/>
                <w:left w:val="none" w:sz="0" w:space="0" w:color="auto"/>
                <w:bottom w:val="none" w:sz="0" w:space="0" w:color="auto"/>
                <w:right w:val="none" w:sz="0" w:space="0" w:color="auto"/>
              </w:divBdr>
              <w:divsChild>
                <w:div w:id="1657763862">
                  <w:marLeft w:val="0"/>
                  <w:marRight w:val="0"/>
                  <w:marTop w:val="0"/>
                  <w:marBottom w:val="0"/>
                  <w:divBdr>
                    <w:top w:val="none" w:sz="0" w:space="0" w:color="auto"/>
                    <w:left w:val="none" w:sz="0" w:space="0" w:color="auto"/>
                    <w:bottom w:val="none" w:sz="0" w:space="0" w:color="auto"/>
                    <w:right w:val="none" w:sz="0" w:space="0" w:color="auto"/>
                  </w:divBdr>
                </w:div>
              </w:divsChild>
            </w:div>
            <w:div w:id="593902693">
              <w:marLeft w:val="0"/>
              <w:marRight w:val="0"/>
              <w:marTop w:val="0"/>
              <w:marBottom w:val="0"/>
              <w:divBdr>
                <w:top w:val="none" w:sz="0" w:space="0" w:color="auto"/>
                <w:left w:val="none" w:sz="0" w:space="0" w:color="auto"/>
                <w:bottom w:val="none" w:sz="0" w:space="0" w:color="auto"/>
                <w:right w:val="none" w:sz="0" w:space="0" w:color="auto"/>
              </w:divBdr>
              <w:divsChild>
                <w:div w:id="1489714134">
                  <w:marLeft w:val="0"/>
                  <w:marRight w:val="0"/>
                  <w:marTop w:val="0"/>
                  <w:marBottom w:val="0"/>
                  <w:divBdr>
                    <w:top w:val="none" w:sz="0" w:space="0" w:color="auto"/>
                    <w:left w:val="none" w:sz="0" w:space="0" w:color="auto"/>
                    <w:bottom w:val="none" w:sz="0" w:space="0" w:color="auto"/>
                    <w:right w:val="none" w:sz="0" w:space="0" w:color="auto"/>
                  </w:divBdr>
                </w:div>
              </w:divsChild>
            </w:div>
            <w:div w:id="837425323">
              <w:marLeft w:val="0"/>
              <w:marRight w:val="0"/>
              <w:marTop w:val="0"/>
              <w:marBottom w:val="0"/>
              <w:divBdr>
                <w:top w:val="none" w:sz="0" w:space="0" w:color="auto"/>
                <w:left w:val="none" w:sz="0" w:space="0" w:color="auto"/>
                <w:bottom w:val="none" w:sz="0" w:space="0" w:color="auto"/>
                <w:right w:val="none" w:sz="0" w:space="0" w:color="auto"/>
              </w:divBdr>
              <w:divsChild>
                <w:div w:id="309679461">
                  <w:marLeft w:val="0"/>
                  <w:marRight w:val="0"/>
                  <w:marTop w:val="0"/>
                  <w:marBottom w:val="0"/>
                  <w:divBdr>
                    <w:top w:val="none" w:sz="0" w:space="0" w:color="auto"/>
                    <w:left w:val="none" w:sz="0" w:space="0" w:color="auto"/>
                    <w:bottom w:val="none" w:sz="0" w:space="0" w:color="auto"/>
                    <w:right w:val="none" w:sz="0" w:space="0" w:color="auto"/>
                  </w:divBdr>
                </w:div>
              </w:divsChild>
            </w:div>
            <w:div w:id="840583675">
              <w:marLeft w:val="0"/>
              <w:marRight w:val="0"/>
              <w:marTop w:val="0"/>
              <w:marBottom w:val="0"/>
              <w:divBdr>
                <w:top w:val="none" w:sz="0" w:space="0" w:color="auto"/>
                <w:left w:val="none" w:sz="0" w:space="0" w:color="auto"/>
                <w:bottom w:val="none" w:sz="0" w:space="0" w:color="auto"/>
                <w:right w:val="none" w:sz="0" w:space="0" w:color="auto"/>
              </w:divBdr>
              <w:divsChild>
                <w:div w:id="1124229348">
                  <w:marLeft w:val="0"/>
                  <w:marRight w:val="0"/>
                  <w:marTop w:val="0"/>
                  <w:marBottom w:val="0"/>
                  <w:divBdr>
                    <w:top w:val="none" w:sz="0" w:space="0" w:color="auto"/>
                    <w:left w:val="none" w:sz="0" w:space="0" w:color="auto"/>
                    <w:bottom w:val="none" w:sz="0" w:space="0" w:color="auto"/>
                    <w:right w:val="none" w:sz="0" w:space="0" w:color="auto"/>
                  </w:divBdr>
                </w:div>
                <w:div w:id="1853838250">
                  <w:marLeft w:val="0"/>
                  <w:marRight w:val="0"/>
                  <w:marTop w:val="0"/>
                  <w:marBottom w:val="0"/>
                  <w:divBdr>
                    <w:top w:val="none" w:sz="0" w:space="0" w:color="auto"/>
                    <w:left w:val="none" w:sz="0" w:space="0" w:color="auto"/>
                    <w:bottom w:val="none" w:sz="0" w:space="0" w:color="auto"/>
                    <w:right w:val="none" w:sz="0" w:space="0" w:color="auto"/>
                  </w:divBdr>
                </w:div>
              </w:divsChild>
            </w:div>
            <w:div w:id="889807440">
              <w:marLeft w:val="0"/>
              <w:marRight w:val="0"/>
              <w:marTop w:val="0"/>
              <w:marBottom w:val="0"/>
              <w:divBdr>
                <w:top w:val="none" w:sz="0" w:space="0" w:color="auto"/>
                <w:left w:val="none" w:sz="0" w:space="0" w:color="auto"/>
                <w:bottom w:val="none" w:sz="0" w:space="0" w:color="auto"/>
                <w:right w:val="none" w:sz="0" w:space="0" w:color="auto"/>
              </w:divBdr>
              <w:divsChild>
                <w:div w:id="2016305153">
                  <w:marLeft w:val="0"/>
                  <w:marRight w:val="0"/>
                  <w:marTop w:val="0"/>
                  <w:marBottom w:val="0"/>
                  <w:divBdr>
                    <w:top w:val="none" w:sz="0" w:space="0" w:color="auto"/>
                    <w:left w:val="none" w:sz="0" w:space="0" w:color="auto"/>
                    <w:bottom w:val="none" w:sz="0" w:space="0" w:color="auto"/>
                    <w:right w:val="none" w:sz="0" w:space="0" w:color="auto"/>
                  </w:divBdr>
                </w:div>
              </w:divsChild>
            </w:div>
            <w:div w:id="899708413">
              <w:marLeft w:val="0"/>
              <w:marRight w:val="0"/>
              <w:marTop w:val="0"/>
              <w:marBottom w:val="0"/>
              <w:divBdr>
                <w:top w:val="none" w:sz="0" w:space="0" w:color="auto"/>
                <w:left w:val="none" w:sz="0" w:space="0" w:color="auto"/>
                <w:bottom w:val="none" w:sz="0" w:space="0" w:color="auto"/>
                <w:right w:val="none" w:sz="0" w:space="0" w:color="auto"/>
              </w:divBdr>
              <w:divsChild>
                <w:div w:id="1195919303">
                  <w:marLeft w:val="0"/>
                  <w:marRight w:val="0"/>
                  <w:marTop w:val="0"/>
                  <w:marBottom w:val="0"/>
                  <w:divBdr>
                    <w:top w:val="none" w:sz="0" w:space="0" w:color="auto"/>
                    <w:left w:val="none" w:sz="0" w:space="0" w:color="auto"/>
                    <w:bottom w:val="none" w:sz="0" w:space="0" w:color="auto"/>
                    <w:right w:val="none" w:sz="0" w:space="0" w:color="auto"/>
                  </w:divBdr>
                </w:div>
              </w:divsChild>
            </w:div>
            <w:div w:id="1003126543">
              <w:marLeft w:val="0"/>
              <w:marRight w:val="0"/>
              <w:marTop w:val="0"/>
              <w:marBottom w:val="0"/>
              <w:divBdr>
                <w:top w:val="none" w:sz="0" w:space="0" w:color="auto"/>
                <w:left w:val="none" w:sz="0" w:space="0" w:color="auto"/>
                <w:bottom w:val="none" w:sz="0" w:space="0" w:color="auto"/>
                <w:right w:val="none" w:sz="0" w:space="0" w:color="auto"/>
              </w:divBdr>
              <w:divsChild>
                <w:div w:id="677580292">
                  <w:marLeft w:val="0"/>
                  <w:marRight w:val="0"/>
                  <w:marTop w:val="0"/>
                  <w:marBottom w:val="0"/>
                  <w:divBdr>
                    <w:top w:val="none" w:sz="0" w:space="0" w:color="auto"/>
                    <w:left w:val="none" w:sz="0" w:space="0" w:color="auto"/>
                    <w:bottom w:val="none" w:sz="0" w:space="0" w:color="auto"/>
                    <w:right w:val="none" w:sz="0" w:space="0" w:color="auto"/>
                  </w:divBdr>
                </w:div>
                <w:div w:id="1306084475">
                  <w:marLeft w:val="0"/>
                  <w:marRight w:val="0"/>
                  <w:marTop w:val="0"/>
                  <w:marBottom w:val="0"/>
                  <w:divBdr>
                    <w:top w:val="none" w:sz="0" w:space="0" w:color="auto"/>
                    <w:left w:val="none" w:sz="0" w:space="0" w:color="auto"/>
                    <w:bottom w:val="none" w:sz="0" w:space="0" w:color="auto"/>
                    <w:right w:val="none" w:sz="0" w:space="0" w:color="auto"/>
                  </w:divBdr>
                </w:div>
              </w:divsChild>
            </w:div>
            <w:div w:id="1104767816">
              <w:marLeft w:val="0"/>
              <w:marRight w:val="0"/>
              <w:marTop w:val="0"/>
              <w:marBottom w:val="0"/>
              <w:divBdr>
                <w:top w:val="none" w:sz="0" w:space="0" w:color="auto"/>
                <w:left w:val="none" w:sz="0" w:space="0" w:color="auto"/>
                <w:bottom w:val="none" w:sz="0" w:space="0" w:color="auto"/>
                <w:right w:val="none" w:sz="0" w:space="0" w:color="auto"/>
              </w:divBdr>
              <w:divsChild>
                <w:div w:id="970476244">
                  <w:marLeft w:val="0"/>
                  <w:marRight w:val="0"/>
                  <w:marTop w:val="0"/>
                  <w:marBottom w:val="0"/>
                  <w:divBdr>
                    <w:top w:val="none" w:sz="0" w:space="0" w:color="auto"/>
                    <w:left w:val="none" w:sz="0" w:space="0" w:color="auto"/>
                    <w:bottom w:val="none" w:sz="0" w:space="0" w:color="auto"/>
                    <w:right w:val="none" w:sz="0" w:space="0" w:color="auto"/>
                  </w:divBdr>
                </w:div>
              </w:divsChild>
            </w:div>
            <w:div w:id="1243293909">
              <w:marLeft w:val="0"/>
              <w:marRight w:val="0"/>
              <w:marTop w:val="0"/>
              <w:marBottom w:val="0"/>
              <w:divBdr>
                <w:top w:val="none" w:sz="0" w:space="0" w:color="auto"/>
                <w:left w:val="none" w:sz="0" w:space="0" w:color="auto"/>
                <w:bottom w:val="none" w:sz="0" w:space="0" w:color="auto"/>
                <w:right w:val="none" w:sz="0" w:space="0" w:color="auto"/>
              </w:divBdr>
              <w:divsChild>
                <w:div w:id="195967442">
                  <w:marLeft w:val="0"/>
                  <w:marRight w:val="0"/>
                  <w:marTop w:val="0"/>
                  <w:marBottom w:val="0"/>
                  <w:divBdr>
                    <w:top w:val="none" w:sz="0" w:space="0" w:color="auto"/>
                    <w:left w:val="none" w:sz="0" w:space="0" w:color="auto"/>
                    <w:bottom w:val="none" w:sz="0" w:space="0" w:color="auto"/>
                    <w:right w:val="none" w:sz="0" w:space="0" w:color="auto"/>
                  </w:divBdr>
                </w:div>
              </w:divsChild>
            </w:div>
            <w:div w:id="1279215525">
              <w:marLeft w:val="0"/>
              <w:marRight w:val="0"/>
              <w:marTop w:val="0"/>
              <w:marBottom w:val="0"/>
              <w:divBdr>
                <w:top w:val="none" w:sz="0" w:space="0" w:color="auto"/>
                <w:left w:val="none" w:sz="0" w:space="0" w:color="auto"/>
                <w:bottom w:val="none" w:sz="0" w:space="0" w:color="auto"/>
                <w:right w:val="none" w:sz="0" w:space="0" w:color="auto"/>
              </w:divBdr>
              <w:divsChild>
                <w:div w:id="2075422977">
                  <w:marLeft w:val="0"/>
                  <w:marRight w:val="0"/>
                  <w:marTop w:val="0"/>
                  <w:marBottom w:val="0"/>
                  <w:divBdr>
                    <w:top w:val="none" w:sz="0" w:space="0" w:color="auto"/>
                    <w:left w:val="none" w:sz="0" w:space="0" w:color="auto"/>
                    <w:bottom w:val="none" w:sz="0" w:space="0" w:color="auto"/>
                    <w:right w:val="none" w:sz="0" w:space="0" w:color="auto"/>
                  </w:divBdr>
                </w:div>
              </w:divsChild>
            </w:div>
            <w:div w:id="1320040914">
              <w:marLeft w:val="0"/>
              <w:marRight w:val="0"/>
              <w:marTop w:val="0"/>
              <w:marBottom w:val="0"/>
              <w:divBdr>
                <w:top w:val="none" w:sz="0" w:space="0" w:color="auto"/>
                <w:left w:val="none" w:sz="0" w:space="0" w:color="auto"/>
                <w:bottom w:val="none" w:sz="0" w:space="0" w:color="auto"/>
                <w:right w:val="none" w:sz="0" w:space="0" w:color="auto"/>
              </w:divBdr>
              <w:divsChild>
                <w:div w:id="1755589847">
                  <w:marLeft w:val="0"/>
                  <w:marRight w:val="0"/>
                  <w:marTop w:val="0"/>
                  <w:marBottom w:val="0"/>
                  <w:divBdr>
                    <w:top w:val="none" w:sz="0" w:space="0" w:color="auto"/>
                    <w:left w:val="none" w:sz="0" w:space="0" w:color="auto"/>
                    <w:bottom w:val="none" w:sz="0" w:space="0" w:color="auto"/>
                    <w:right w:val="none" w:sz="0" w:space="0" w:color="auto"/>
                  </w:divBdr>
                </w:div>
              </w:divsChild>
            </w:div>
            <w:div w:id="1322276934">
              <w:marLeft w:val="0"/>
              <w:marRight w:val="0"/>
              <w:marTop w:val="0"/>
              <w:marBottom w:val="0"/>
              <w:divBdr>
                <w:top w:val="none" w:sz="0" w:space="0" w:color="auto"/>
                <w:left w:val="none" w:sz="0" w:space="0" w:color="auto"/>
                <w:bottom w:val="none" w:sz="0" w:space="0" w:color="auto"/>
                <w:right w:val="none" w:sz="0" w:space="0" w:color="auto"/>
              </w:divBdr>
              <w:divsChild>
                <w:div w:id="2019310558">
                  <w:marLeft w:val="0"/>
                  <w:marRight w:val="0"/>
                  <w:marTop w:val="0"/>
                  <w:marBottom w:val="0"/>
                  <w:divBdr>
                    <w:top w:val="none" w:sz="0" w:space="0" w:color="auto"/>
                    <w:left w:val="none" w:sz="0" w:space="0" w:color="auto"/>
                    <w:bottom w:val="none" w:sz="0" w:space="0" w:color="auto"/>
                    <w:right w:val="none" w:sz="0" w:space="0" w:color="auto"/>
                  </w:divBdr>
                </w:div>
              </w:divsChild>
            </w:div>
            <w:div w:id="1332223725">
              <w:marLeft w:val="0"/>
              <w:marRight w:val="0"/>
              <w:marTop w:val="0"/>
              <w:marBottom w:val="0"/>
              <w:divBdr>
                <w:top w:val="none" w:sz="0" w:space="0" w:color="auto"/>
                <w:left w:val="none" w:sz="0" w:space="0" w:color="auto"/>
                <w:bottom w:val="none" w:sz="0" w:space="0" w:color="auto"/>
                <w:right w:val="none" w:sz="0" w:space="0" w:color="auto"/>
              </w:divBdr>
              <w:divsChild>
                <w:div w:id="1911231915">
                  <w:marLeft w:val="0"/>
                  <w:marRight w:val="0"/>
                  <w:marTop w:val="0"/>
                  <w:marBottom w:val="0"/>
                  <w:divBdr>
                    <w:top w:val="none" w:sz="0" w:space="0" w:color="auto"/>
                    <w:left w:val="none" w:sz="0" w:space="0" w:color="auto"/>
                    <w:bottom w:val="none" w:sz="0" w:space="0" w:color="auto"/>
                    <w:right w:val="none" w:sz="0" w:space="0" w:color="auto"/>
                  </w:divBdr>
                </w:div>
              </w:divsChild>
            </w:div>
            <w:div w:id="1378973345">
              <w:marLeft w:val="0"/>
              <w:marRight w:val="0"/>
              <w:marTop w:val="0"/>
              <w:marBottom w:val="0"/>
              <w:divBdr>
                <w:top w:val="none" w:sz="0" w:space="0" w:color="auto"/>
                <w:left w:val="none" w:sz="0" w:space="0" w:color="auto"/>
                <w:bottom w:val="none" w:sz="0" w:space="0" w:color="auto"/>
                <w:right w:val="none" w:sz="0" w:space="0" w:color="auto"/>
              </w:divBdr>
              <w:divsChild>
                <w:div w:id="1898933705">
                  <w:marLeft w:val="0"/>
                  <w:marRight w:val="0"/>
                  <w:marTop w:val="0"/>
                  <w:marBottom w:val="0"/>
                  <w:divBdr>
                    <w:top w:val="none" w:sz="0" w:space="0" w:color="auto"/>
                    <w:left w:val="none" w:sz="0" w:space="0" w:color="auto"/>
                    <w:bottom w:val="none" w:sz="0" w:space="0" w:color="auto"/>
                    <w:right w:val="none" w:sz="0" w:space="0" w:color="auto"/>
                  </w:divBdr>
                </w:div>
              </w:divsChild>
            </w:div>
            <w:div w:id="1394618834">
              <w:marLeft w:val="0"/>
              <w:marRight w:val="0"/>
              <w:marTop w:val="0"/>
              <w:marBottom w:val="0"/>
              <w:divBdr>
                <w:top w:val="none" w:sz="0" w:space="0" w:color="auto"/>
                <w:left w:val="none" w:sz="0" w:space="0" w:color="auto"/>
                <w:bottom w:val="none" w:sz="0" w:space="0" w:color="auto"/>
                <w:right w:val="none" w:sz="0" w:space="0" w:color="auto"/>
              </w:divBdr>
              <w:divsChild>
                <w:div w:id="1140227603">
                  <w:marLeft w:val="0"/>
                  <w:marRight w:val="0"/>
                  <w:marTop w:val="0"/>
                  <w:marBottom w:val="0"/>
                  <w:divBdr>
                    <w:top w:val="none" w:sz="0" w:space="0" w:color="auto"/>
                    <w:left w:val="none" w:sz="0" w:space="0" w:color="auto"/>
                    <w:bottom w:val="none" w:sz="0" w:space="0" w:color="auto"/>
                    <w:right w:val="none" w:sz="0" w:space="0" w:color="auto"/>
                  </w:divBdr>
                </w:div>
              </w:divsChild>
            </w:div>
            <w:div w:id="1445882096">
              <w:marLeft w:val="0"/>
              <w:marRight w:val="0"/>
              <w:marTop w:val="0"/>
              <w:marBottom w:val="0"/>
              <w:divBdr>
                <w:top w:val="none" w:sz="0" w:space="0" w:color="auto"/>
                <w:left w:val="none" w:sz="0" w:space="0" w:color="auto"/>
                <w:bottom w:val="none" w:sz="0" w:space="0" w:color="auto"/>
                <w:right w:val="none" w:sz="0" w:space="0" w:color="auto"/>
              </w:divBdr>
              <w:divsChild>
                <w:div w:id="229967488">
                  <w:marLeft w:val="0"/>
                  <w:marRight w:val="0"/>
                  <w:marTop w:val="0"/>
                  <w:marBottom w:val="0"/>
                  <w:divBdr>
                    <w:top w:val="none" w:sz="0" w:space="0" w:color="auto"/>
                    <w:left w:val="none" w:sz="0" w:space="0" w:color="auto"/>
                    <w:bottom w:val="none" w:sz="0" w:space="0" w:color="auto"/>
                    <w:right w:val="none" w:sz="0" w:space="0" w:color="auto"/>
                  </w:divBdr>
                </w:div>
                <w:div w:id="1107236199">
                  <w:marLeft w:val="0"/>
                  <w:marRight w:val="0"/>
                  <w:marTop w:val="0"/>
                  <w:marBottom w:val="0"/>
                  <w:divBdr>
                    <w:top w:val="none" w:sz="0" w:space="0" w:color="auto"/>
                    <w:left w:val="none" w:sz="0" w:space="0" w:color="auto"/>
                    <w:bottom w:val="none" w:sz="0" w:space="0" w:color="auto"/>
                    <w:right w:val="none" w:sz="0" w:space="0" w:color="auto"/>
                  </w:divBdr>
                </w:div>
              </w:divsChild>
            </w:div>
            <w:div w:id="1446316461">
              <w:marLeft w:val="0"/>
              <w:marRight w:val="0"/>
              <w:marTop w:val="0"/>
              <w:marBottom w:val="0"/>
              <w:divBdr>
                <w:top w:val="none" w:sz="0" w:space="0" w:color="auto"/>
                <w:left w:val="none" w:sz="0" w:space="0" w:color="auto"/>
                <w:bottom w:val="none" w:sz="0" w:space="0" w:color="auto"/>
                <w:right w:val="none" w:sz="0" w:space="0" w:color="auto"/>
              </w:divBdr>
              <w:divsChild>
                <w:div w:id="1647051411">
                  <w:marLeft w:val="0"/>
                  <w:marRight w:val="0"/>
                  <w:marTop w:val="0"/>
                  <w:marBottom w:val="0"/>
                  <w:divBdr>
                    <w:top w:val="none" w:sz="0" w:space="0" w:color="auto"/>
                    <w:left w:val="none" w:sz="0" w:space="0" w:color="auto"/>
                    <w:bottom w:val="none" w:sz="0" w:space="0" w:color="auto"/>
                    <w:right w:val="none" w:sz="0" w:space="0" w:color="auto"/>
                  </w:divBdr>
                </w:div>
              </w:divsChild>
            </w:div>
            <w:div w:id="1511991892">
              <w:marLeft w:val="0"/>
              <w:marRight w:val="0"/>
              <w:marTop w:val="0"/>
              <w:marBottom w:val="0"/>
              <w:divBdr>
                <w:top w:val="none" w:sz="0" w:space="0" w:color="auto"/>
                <w:left w:val="none" w:sz="0" w:space="0" w:color="auto"/>
                <w:bottom w:val="none" w:sz="0" w:space="0" w:color="auto"/>
                <w:right w:val="none" w:sz="0" w:space="0" w:color="auto"/>
              </w:divBdr>
              <w:divsChild>
                <w:div w:id="752360265">
                  <w:marLeft w:val="0"/>
                  <w:marRight w:val="0"/>
                  <w:marTop w:val="0"/>
                  <w:marBottom w:val="0"/>
                  <w:divBdr>
                    <w:top w:val="none" w:sz="0" w:space="0" w:color="auto"/>
                    <w:left w:val="none" w:sz="0" w:space="0" w:color="auto"/>
                    <w:bottom w:val="none" w:sz="0" w:space="0" w:color="auto"/>
                    <w:right w:val="none" w:sz="0" w:space="0" w:color="auto"/>
                  </w:divBdr>
                </w:div>
              </w:divsChild>
            </w:div>
            <w:div w:id="1593319445">
              <w:marLeft w:val="0"/>
              <w:marRight w:val="0"/>
              <w:marTop w:val="0"/>
              <w:marBottom w:val="0"/>
              <w:divBdr>
                <w:top w:val="none" w:sz="0" w:space="0" w:color="auto"/>
                <w:left w:val="none" w:sz="0" w:space="0" w:color="auto"/>
                <w:bottom w:val="none" w:sz="0" w:space="0" w:color="auto"/>
                <w:right w:val="none" w:sz="0" w:space="0" w:color="auto"/>
              </w:divBdr>
              <w:divsChild>
                <w:div w:id="1122378126">
                  <w:marLeft w:val="0"/>
                  <w:marRight w:val="0"/>
                  <w:marTop w:val="0"/>
                  <w:marBottom w:val="0"/>
                  <w:divBdr>
                    <w:top w:val="none" w:sz="0" w:space="0" w:color="auto"/>
                    <w:left w:val="none" w:sz="0" w:space="0" w:color="auto"/>
                    <w:bottom w:val="none" w:sz="0" w:space="0" w:color="auto"/>
                    <w:right w:val="none" w:sz="0" w:space="0" w:color="auto"/>
                  </w:divBdr>
                </w:div>
              </w:divsChild>
            </w:div>
            <w:div w:id="1600411603">
              <w:marLeft w:val="0"/>
              <w:marRight w:val="0"/>
              <w:marTop w:val="0"/>
              <w:marBottom w:val="0"/>
              <w:divBdr>
                <w:top w:val="none" w:sz="0" w:space="0" w:color="auto"/>
                <w:left w:val="none" w:sz="0" w:space="0" w:color="auto"/>
                <w:bottom w:val="none" w:sz="0" w:space="0" w:color="auto"/>
                <w:right w:val="none" w:sz="0" w:space="0" w:color="auto"/>
              </w:divBdr>
              <w:divsChild>
                <w:div w:id="1681814091">
                  <w:marLeft w:val="0"/>
                  <w:marRight w:val="0"/>
                  <w:marTop w:val="0"/>
                  <w:marBottom w:val="0"/>
                  <w:divBdr>
                    <w:top w:val="none" w:sz="0" w:space="0" w:color="auto"/>
                    <w:left w:val="none" w:sz="0" w:space="0" w:color="auto"/>
                    <w:bottom w:val="none" w:sz="0" w:space="0" w:color="auto"/>
                    <w:right w:val="none" w:sz="0" w:space="0" w:color="auto"/>
                  </w:divBdr>
                </w:div>
              </w:divsChild>
            </w:div>
            <w:div w:id="1679502574">
              <w:marLeft w:val="0"/>
              <w:marRight w:val="0"/>
              <w:marTop w:val="0"/>
              <w:marBottom w:val="0"/>
              <w:divBdr>
                <w:top w:val="none" w:sz="0" w:space="0" w:color="auto"/>
                <w:left w:val="none" w:sz="0" w:space="0" w:color="auto"/>
                <w:bottom w:val="none" w:sz="0" w:space="0" w:color="auto"/>
                <w:right w:val="none" w:sz="0" w:space="0" w:color="auto"/>
              </w:divBdr>
              <w:divsChild>
                <w:div w:id="1940914545">
                  <w:marLeft w:val="0"/>
                  <w:marRight w:val="0"/>
                  <w:marTop w:val="0"/>
                  <w:marBottom w:val="0"/>
                  <w:divBdr>
                    <w:top w:val="none" w:sz="0" w:space="0" w:color="auto"/>
                    <w:left w:val="none" w:sz="0" w:space="0" w:color="auto"/>
                    <w:bottom w:val="none" w:sz="0" w:space="0" w:color="auto"/>
                    <w:right w:val="none" w:sz="0" w:space="0" w:color="auto"/>
                  </w:divBdr>
                </w:div>
              </w:divsChild>
            </w:div>
            <w:div w:id="1708145756">
              <w:marLeft w:val="0"/>
              <w:marRight w:val="0"/>
              <w:marTop w:val="0"/>
              <w:marBottom w:val="0"/>
              <w:divBdr>
                <w:top w:val="none" w:sz="0" w:space="0" w:color="auto"/>
                <w:left w:val="none" w:sz="0" w:space="0" w:color="auto"/>
                <w:bottom w:val="none" w:sz="0" w:space="0" w:color="auto"/>
                <w:right w:val="none" w:sz="0" w:space="0" w:color="auto"/>
              </w:divBdr>
              <w:divsChild>
                <w:div w:id="1385787282">
                  <w:marLeft w:val="0"/>
                  <w:marRight w:val="0"/>
                  <w:marTop w:val="0"/>
                  <w:marBottom w:val="0"/>
                  <w:divBdr>
                    <w:top w:val="none" w:sz="0" w:space="0" w:color="auto"/>
                    <w:left w:val="none" w:sz="0" w:space="0" w:color="auto"/>
                    <w:bottom w:val="none" w:sz="0" w:space="0" w:color="auto"/>
                    <w:right w:val="none" w:sz="0" w:space="0" w:color="auto"/>
                  </w:divBdr>
                </w:div>
              </w:divsChild>
            </w:div>
            <w:div w:id="1721123576">
              <w:marLeft w:val="0"/>
              <w:marRight w:val="0"/>
              <w:marTop w:val="0"/>
              <w:marBottom w:val="0"/>
              <w:divBdr>
                <w:top w:val="none" w:sz="0" w:space="0" w:color="auto"/>
                <w:left w:val="none" w:sz="0" w:space="0" w:color="auto"/>
                <w:bottom w:val="none" w:sz="0" w:space="0" w:color="auto"/>
                <w:right w:val="none" w:sz="0" w:space="0" w:color="auto"/>
              </w:divBdr>
              <w:divsChild>
                <w:div w:id="905140560">
                  <w:marLeft w:val="0"/>
                  <w:marRight w:val="0"/>
                  <w:marTop w:val="0"/>
                  <w:marBottom w:val="0"/>
                  <w:divBdr>
                    <w:top w:val="none" w:sz="0" w:space="0" w:color="auto"/>
                    <w:left w:val="none" w:sz="0" w:space="0" w:color="auto"/>
                    <w:bottom w:val="none" w:sz="0" w:space="0" w:color="auto"/>
                    <w:right w:val="none" w:sz="0" w:space="0" w:color="auto"/>
                  </w:divBdr>
                </w:div>
              </w:divsChild>
            </w:div>
            <w:div w:id="1727409765">
              <w:marLeft w:val="0"/>
              <w:marRight w:val="0"/>
              <w:marTop w:val="0"/>
              <w:marBottom w:val="0"/>
              <w:divBdr>
                <w:top w:val="none" w:sz="0" w:space="0" w:color="auto"/>
                <w:left w:val="none" w:sz="0" w:space="0" w:color="auto"/>
                <w:bottom w:val="none" w:sz="0" w:space="0" w:color="auto"/>
                <w:right w:val="none" w:sz="0" w:space="0" w:color="auto"/>
              </w:divBdr>
              <w:divsChild>
                <w:div w:id="1156796067">
                  <w:marLeft w:val="0"/>
                  <w:marRight w:val="0"/>
                  <w:marTop w:val="0"/>
                  <w:marBottom w:val="0"/>
                  <w:divBdr>
                    <w:top w:val="none" w:sz="0" w:space="0" w:color="auto"/>
                    <w:left w:val="none" w:sz="0" w:space="0" w:color="auto"/>
                    <w:bottom w:val="none" w:sz="0" w:space="0" w:color="auto"/>
                    <w:right w:val="none" w:sz="0" w:space="0" w:color="auto"/>
                  </w:divBdr>
                </w:div>
              </w:divsChild>
            </w:div>
            <w:div w:id="1729454215">
              <w:marLeft w:val="0"/>
              <w:marRight w:val="0"/>
              <w:marTop w:val="0"/>
              <w:marBottom w:val="0"/>
              <w:divBdr>
                <w:top w:val="none" w:sz="0" w:space="0" w:color="auto"/>
                <w:left w:val="none" w:sz="0" w:space="0" w:color="auto"/>
                <w:bottom w:val="none" w:sz="0" w:space="0" w:color="auto"/>
                <w:right w:val="none" w:sz="0" w:space="0" w:color="auto"/>
              </w:divBdr>
              <w:divsChild>
                <w:div w:id="871069150">
                  <w:marLeft w:val="0"/>
                  <w:marRight w:val="0"/>
                  <w:marTop w:val="0"/>
                  <w:marBottom w:val="0"/>
                  <w:divBdr>
                    <w:top w:val="none" w:sz="0" w:space="0" w:color="auto"/>
                    <w:left w:val="none" w:sz="0" w:space="0" w:color="auto"/>
                    <w:bottom w:val="none" w:sz="0" w:space="0" w:color="auto"/>
                    <w:right w:val="none" w:sz="0" w:space="0" w:color="auto"/>
                  </w:divBdr>
                </w:div>
              </w:divsChild>
            </w:div>
            <w:div w:id="1783264741">
              <w:marLeft w:val="0"/>
              <w:marRight w:val="0"/>
              <w:marTop w:val="0"/>
              <w:marBottom w:val="0"/>
              <w:divBdr>
                <w:top w:val="none" w:sz="0" w:space="0" w:color="auto"/>
                <w:left w:val="none" w:sz="0" w:space="0" w:color="auto"/>
                <w:bottom w:val="none" w:sz="0" w:space="0" w:color="auto"/>
                <w:right w:val="none" w:sz="0" w:space="0" w:color="auto"/>
              </w:divBdr>
              <w:divsChild>
                <w:div w:id="448668580">
                  <w:marLeft w:val="0"/>
                  <w:marRight w:val="0"/>
                  <w:marTop w:val="0"/>
                  <w:marBottom w:val="0"/>
                  <w:divBdr>
                    <w:top w:val="none" w:sz="0" w:space="0" w:color="auto"/>
                    <w:left w:val="none" w:sz="0" w:space="0" w:color="auto"/>
                    <w:bottom w:val="none" w:sz="0" w:space="0" w:color="auto"/>
                    <w:right w:val="none" w:sz="0" w:space="0" w:color="auto"/>
                  </w:divBdr>
                </w:div>
              </w:divsChild>
            </w:div>
            <w:div w:id="1915622618">
              <w:marLeft w:val="0"/>
              <w:marRight w:val="0"/>
              <w:marTop w:val="0"/>
              <w:marBottom w:val="0"/>
              <w:divBdr>
                <w:top w:val="none" w:sz="0" w:space="0" w:color="auto"/>
                <w:left w:val="none" w:sz="0" w:space="0" w:color="auto"/>
                <w:bottom w:val="none" w:sz="0" w:space="0" w:color="auto"/>
                <w:right w:val="none" w:sz="0" w:space="0" w:color="auto"/>
              </w:divBdr>
              <w:divsChild>
                <w:div w:id="1229462780">
                  <w:marLeft w:val="0"/>
                  <w:marRight w:val="0"/>
                  <w:marTop w:val="0"/>
                  <w:marBottom w:val="0"/>
                  <w:divBdr>
                    <w:top w:val="none" w:sz="0" w:space="0" w:color="auto"/>
                    <w:left w:val="none" w:sz="0" w:space="0" w:color="auto"/>
                    <w:bottom w:val="none" w:sz="0" w:space="0" w:color="auto"/>
                    <w:right w:val="none" w:sz="0" w:space="0" w:color="auto"/>
                  </w:divBdr>
                </w:div>
              </w:divsChild>
            </w:div>
            <w:div w:id="1923643623">
              <w:marLeft w:val="0"/>
              <w:marRight w:val="0"/>
              <w:marTop w:val="0"/>
              <w:marBottom w:val="0"/>
              <w:divBdr>
                <w:top w:val="none" w:sz="0" w:space="0" w:color="auto"/>
                <w:left w:val="none" w:sz="0" w:space="0" w:color="auto"/>
                <w:bottom w:val="none" w:sz="0" w:space="0" w:color="auto"/>
                <w:right w:val="none" w:sz="0" w:space="0" w:color="auto"/>
              </w:divBdr>
              <w:divsChild>
                <w:div w:id="1421685026">
                  <w:marLeft w:val="0"/>
                  <w:marRight w:val="0"/>
                  <w:marTop w:val="0"/>
                  <w:marBottom w:val="0"/>
                  <w:divBdr>
                    <w:top w:val="none" w:sz="0" w:space="0" w:color="auto"/>
                    <w:left w:val="none" w:sz="0" w:space="0" w:color="auto"/>
                    <w:bottom w:val="none" w:sz="0" w:space="0" w:color="auto"/>
                    <w:right w:val="none" w:sz="0" w:space="0" w:color="auto"/>
                  </w:divBdr>
                </w:div>
              </w:divsChild>
            </w:div>
            <w:div w:id="1932812399">
              <w:marLeft w:val="0"/>
              <w:marRight w:val="0"/>
              <w:marTop w:val="0"/>
              <w:marBottom w:val="0"/>
              <w:divBdr>
                <w:top w:val="none" w:sz="0" w:space="0" w:color="auto"/>
                <w:left w:val="none" w:sz="0" w:space="0" w:color="auto"/>
                <w:bottom w:val="none" w:sz="0" w:space="0" w:color="auto"/>
                <w:right w:val="none" w:sz="0" w:space="0" w:color="auto"/>
              </w:divBdr>
              <w:divsChild>
                <w:div w:id="385832689">
                  <w:marLeft w:val="0"/>
                  <w:marRight w:val="0"/>
                  <w:marTop w:val="0"/>
                  <w:marBottom w:val="0"/>
                  <w:divBdr>
                    <w:top w:val="none" w:sz="0" w:space="0" w:color="auto"/>
                    <w:left w:val="none" w:sz="0" w:space="0" w:color="auto"/>
                    <w:bottom w:val="none" w:sz="0" w:space="0" w:color="auto"/>
                    <w:right w:val="none" w:sz="0" w:space="0" w:color="auto"/>
                  </w:divBdr>
                </w:div>
              </w:divsChild>
            </w:div>
            <w:div w:id="1973053443">
              <w:marLeft w:val="0"/>
              <w:marRight w:val="0"/>
              <w:marTop w:val="0"/>
              <w:marBottom w:val="0"/>
              <w:divBdr>
                <w:top w:val="none" w:sz="0" w:space="0" w:color="auto"/>
                <w:left w:val="none" w:sz="0" w:space="0" w:color="auto"/>
                <w:bottom w:val="none" w:sz="0" w:space="0" w:color="auto"/>
                <w:right w:val="none" w:sz="0" w:space="0" w:color="auto"/>
              </w:divBdr>
              <w:divsChild>
                <w:div w:id="646519963">
                  <w:marLeft w:val="0"/>
                  <w:marRight w:val="0"/>
                  <w:marTop w:val="0"/>
                  <w:marBottom w:val="0"/>
                  <w:divBdr>
                    <w:top w:val="none" w:sz="0" w:space="0" w:color="auto"/>
                    <w:left w:val="none" w:sz="0" w:space="0" w:color="auto"/>
                    <w:bottom w:val="none" w:sz="0" w:space="0" w:color="auto"/>
                    <w:right w:val="none" w:sz="0" w:space="0" w:color="auto"/>
                  </w:divBdr>
                </w:div>
              </w:divsChild>
            </w:div>
            <w:div w:id="2039314546">
              <w:marLeft w:val="0"/>
              <w:marRight w:val="0"/>
              <w:marTop w:val="0"/>
              <w:marBottom w:val="0"/>
              <w:divBdr>
                <w:top w:val="none" w:sz="0" w:space="0" w:color="auto"/>
                <w:left w:val="none" w:sz="0" w:space="0" w:color="auto"/>
                <w:bottom w:val="none" w:sz="0" w:space="0" w:color="auto"/>
                <w:right w:val="none" w:sz="0" w:space="0" w:color="auto"/>
              </w:divBdr>
              <w:divsChild>
                <w:div w:id="661785847">
                  <w:marLeft w:val="0"/>
                  <w:marRight w:val="0"/>
                  <w:marTop w:val="0"/>
                  <w:marBottom w:val="0"/>
                  <w:divBdr>
                    <w:top w:val="none" w:sz="0" w:space="0" w:color="auto"/>
                    <w:left w:val="none" w:sz="0" w:space="0" w:color="auto"/>
                    <w:bottom w:val="none" w:sz="0" w:space="0" w:color="auto"/>
                    <w:right w:val="none" w:sz="0" w:space="0" w:color="auto"/>
                  </w:divBdr>
                </w:div>
              </w:divsChild>
            </w:div>
            <w:div w:id="2052728365">
              <w:marLeft w:val="0"/>
              <w:marRight w:val="0"/>
              <w:marTop w:val="0"/>
              <w:marBottom w:val="0"/>
              <w:divBdr>
                <w:top w:val="none" w:sz="0" w:space="0" w:color="auto"/>
                <w:left w:val="none" w:sz="0" w:space="0" w:color="auto"/>
                <w:bottom w:val="none" w:sz="0" w:space="0" w:color="auto"/>
                <w:right w:val="none" w:sz="0" w:space="0" w:color="auto"/>
              </w:divBdr>
              <w:divsChild>
                <w:div w:id="290016318">
                  <w:marLeft w:val="0"/>
                  <w:marRight w:val="0"/>
                  <w:marTop w:val="0"/>
                  <w:marBottom w:val="0"/>
                  <w:divBdr>
                    <w:top w:val="none" w:sz="0" w:space="0" w:color="auto"/>
                    <w:left w:val="none" w:sz="0" w:space="0" w:color="auto"/>
                    <w:bottom w:val="none" w:sz="0" w:space="0" w:color="auto"/>
                    <w:right w:val="none" w:sz="0" w:space="0" w:color="auto"/>
                  </w:divBdr>
                </w:div>
              </w:divsChild>
            </w:div>
            <w:div w:id="2067607585">
              <w:marLeft w:val="0"/>
              <w:marRight w:val="0"/>
              <w:marTop w:val="0"/>
              <w:marBottom w:val="0"/>
              <w:divBdr>
                <w:top w:val="none" w:sz="0" w:space="0" w:color="auto"/>
                <w:left w:val="none" w:sz="0" w:space="0" w:color="auto"/>
                <w:bottom w:val="none" w:sz="0" w:space="0" w:color="auto"/>
                <w:right w:val="none" w:sz="0" w:space="0" w:color="auto"/>
              </w:divBdr>
              <w:divsChild>
                <w:div w:id="142765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15442330">
      <w:bodyDiv w:val="1"/>
      <w:marLeft w:val="0"/>
      <w:marRight w:val="0"/>
      <w:marTop w:val="0"/>
      <w:marBottom w:val="0"/>
      <w:divBdr>
        <w:top w:val="none" w:sz="0" w:space="0" w:color="auto"/>
        <w:left w:val="none" w:sz="0" w:space="0" w:color="auto"/>
        <w:bottom w:val="none" w:sz="0" w:space="0" w:color="auto"/>
        <w:right w:val="none" w:sz="0" w:space="0" w:color="auto"/>
      </w:divBdr>
      <w:divsChild>
        <w:div w:id="205341161">
          <w:marLeft w:val="0"/>
          <w:marRight w:val="0"/>
          <w:marTop w:val="0"/>
          <w:marBottom w:val="0"/>
          <w:divBdr>
            <w:top w:val="none" w:sz="0" w:space="0" w:color="auto"/>
            <w:left w:val="none" w:sz="0" w:space="0" w:color="auto"/>
            <w:bottom w:val="none" w:sz="0" w:space="0" w:color="auto"/>
            <w:right w:val="none" w:sz="0" w:space="0" w:color="auto"/>
          </w:divBdr>
        </w:div>
        <w:div w:id="579142004">
          <w:marLeft w:val="0"/>
          <w:marRight w:val="0"/>
          <w:marTop w:val="0"/>
          <w:marBottom w:val="0"/>
          <w:divBdr>
            <w:top w:val="none" w:sz="0" w:space="0" w:color="auto"/>
            <w:left w:val="none" w:sz="0" w:space="0" w:color="auto"/>
            <w:bottom w:val="none" w:sz="0" w:space="0" w:color="auto"/>
            <w:right w:val="none" w:sz="0" w:space="0" w:color="auto"/>
          </w:divBdr>
        </w:div>
        <w:div w:id="622881786">
          <w:marLeft w:val="0"/>
          <w:marRight w:val="0"/>
          <w:marTop w:val="0"/>
          <w:marBottom w:val="0"/>
          <w:divBdr>
            <w:top w:val="none" w:sz="0" w:space="0" w:color="auto"/>
            <w:left w:val="none" w:sz="0" w:space="0" w:color="auto"/>
            <w:bottom w:val="none" w:sz="0" w:space="0" w:color="auto"/>
            <w:right w:val="none" w:sz="0" w:space="0" w:color="auto"/>
          </w:divBdr>
        </w:div>
        <w:div w:id="774402700">
          <w:marLeft w:val="0"/>
          <w:marRight w:val="0"/>
          <w:marTop w:val="0"/>
          <w:marBottom w:val="0"/>
          <w:divBdr>
            <w:top w:val="none" w:sz="0" w:space="0" w:color="auto"/>
            <w:left w:val="none" w:sz="0" w:space="0" w:color="auto"/>
            <w:bottom w:val="none" w:sz="0" w:space="0" w:color="auto"/>
            <w:right w:val="none" w:sz="0" w:space="0" w:color="auto"/>
          </w:divBdr>
        </w:div>
        <w:div w:id="1019502883">
          <w:marLeft w:val="0"/>
          <w:marRight w:val="0"/>
          <w:marTop w:val="0"/>
          <w:marBottom w:val="0"/>
          <w:divBdr>
            <w:top w:val="none" w:sz="0" w:space="0" w:color="auto"/>
            <w:left w:val="none" w:sz="0" w:space="0" w:color="auto"/>
            <w:bottom w:val="none" w:sz="0" w:space="0" w:color="auto"/>
            <w:right w:val="none" w:sz="0" w:space="0" w:color="auto"/>
          </w:divBdr>
        </w:div>
        <w:div w:id="1061362572">
          <w:marLeft w:val="0"/>
          <w:marRight w:val="0"/>
          <w:marTop w:val="0"/>
          <w:marBottom w:val="0"/>
          <w:divBdr>
            <w:top w:val="none" w:sz="0" w:space="0" w:color="auto"/>
            <w:left w:val="none" w:sz="0" w:space="0" w:color="auto"/>
            <w:bottom w:val="none" w:sz="0" w:space="0" w:color="auto"/>
            <w:right w:val="none" w:sz="0" w:space="0" w:color="auto"/>
          </w:divBdr>
        </w:div>
        <w:div w:id="1104108959">
          <w:marLeft w:val="0"/>
          <w:marRight w:val="0"/>
          <w:marTop w:val="0"/>
          <w:marBottom w:val="0"/>
          <w:divBdr>
            <w:top w:val="none" w:sz="0" w:space="0" w:color="auto"/>
            <w:left w:val="none" w:sz="0" w:space="0" w:color="auto"/>
            <w:bottom w:val="none" w:sz="0" w:space="0" w:color="auto"/>
            <w:right w:val="none" w:sz="0" w:space="0" w:color="auto"/>
          </w:divBdr>
        </w:div>
        <w:div w:id="1164975484">
          <w:marLeft w:val="0"/>
          <w:marRight w:val="0"/>
          <w:marTop w:val="0"/>
          <w:marBottom w:val="0"/>
          <w:divBdr>
            <w:top w:val="none" w:sz="0" w:space="0" w:color="auto"/>
            <w:left w:val="none" w:sz="0" w:space="0" w:color="auto"/>
            <w:bottom w:val="none" w:sz="0" w:space="0" w:color="auto"/>
            <w:right w:val="none" w:sz="0" w:space="0" w:color="auto"/>
          </w:divBdr>
        </w:div>
        <w:div w:id="1745492241">
          <w:marLeft w:val="0"/>
          <w:marRight w:val="0"/>
          <w:marTop w:val="0"/>
          <w:marBottom w:val="0"/>
          <w:divBdr>
            <w:top w:val="none" w:sz="0" w:space="0" w:color="auto"/>
            <w:left w:val="none" w:sz="0" w:space="0" w:color="auto"/>
            <w:bottom w:val="none" w:sz="0" w:space="0" w:color="auto"/>
            <w:right w:val="none" w:sz="0" w:space="0" w:color="auto"/>
          </w:divBdr>
        </w:div>
      </w:divsChild>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478912132">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86180617">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3408422">
      <w:bodyDiv w:val="1"/>
      <w:marLeft w:val="0"/>
      <w:marRight w:val="0"/>
      <w:marTop w:val="0"/>
      <w:marBottom w:val="0"/>
      <w:divBdr>
        <w:top w:val="none" w:sz="0" w:space="0" w:color="auto"/>
        <w:left w:val="none" w:sz="0" w:space="0" w:color="auto"/>
        <w:bottom w:val="none" w:sz="0" w:space="0" w:color="auto"/>
        <w:right w:val="none" w:sz="0" w:space="0" w:color="auto"/>
      </w:divBdr>
      <w:divsChild>
        <w:div w:id="1103181954">
          <w:marLeft w:val="0"/>
          <w:marRight w:val="0"/>
          <w:marTop w:val="0"/>
          <w:marBottom w:val="0"/>
          <w:divBdr>
            <w:top w:val="none" w:sz="0" w:space="0" w:color="auto"/>
            <w:left w:val="none" w:sz="0" w:space="0" w:color="auto"/>
            <w:bottom w:val="none" w:sz="0" w:space="0" w:color="auto"/>
            <w:right w:val="none" w:sz="0" w:space="0" w:color="auto"/>
          </w:divBdr>
        </w:div>
        <w:div w:id="2036927698">
          <w:marLeft w:val="0"/>
          <w:marRight w:val="0"/>
          <w:marTop w:val="0"/>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21386895">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0125963">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49330395">
      <w:bodyDiv w:val="1"/>
      <w:marLeft w:val="0"/>
      <w:marRight w:val="0"/>
      <w:marTop w:val="0"/>
      <w:marBottom w:val="0"/>
      <w:divBdr>
        <w:top w:val="none" w:sz="0" w:space="0" w:color="auto"/>
        <w:left w:val="none" w:sz="0" w:space="0" w:color="auto"/>
        <w:bottom w:val="none" w:sz="0" w:space="0" w:color="auto"/>
        <w:right w:val="none" w:sz="0" w:space="0" w:color="auto"/>
      </w:divBdr>
    </w:div>
    <w:div w:id="2072380572">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Docs/R1-190594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03380133-8C13-403A-A079-C3BE3A1EE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1FD95-5CDE-4FA4-A2ED-3A8AD132969D}">
  <ds:schemaRefs>
    <ds:schemaRef ds:uri="http://schemas.microsoft.com/sharepoint/v3/contenttype/forms"/>
  </ds:schemaRefs>
</ds:datastoreItem>
</file>

<file path=customXml/itemProps3.xml><?xml version="1.0" encoding="utf-8"?>
<ds:datastoreItem xmlns:ds="http://schemas.openxmlformats.org/officeDocument/2006/customXml" ds:itemID="{CAD7C624-35B6-444D-BAE3-B5D235DF1313}">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09147C4-9423-401B-8F48-4048ABEA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2310</Words>
  <Characters>14041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16319</CharactersWithSpaces>
  <SharedDoc>false</SharedDoc>
  <HLinks>
    <vt:vector size="84" baseType="variant">
      <vt:variant>
        <vt:i4>1507385</vt:i4>
      </vt:variant>
      <vt:variant>
        <vt:i4>77</vt:i4>
      </vt:variant>
      <vt:variant>
        <vt:i4>0</vt:i4>
      </vt:variant>
      <vt:variant>
        <vt:i4>5</vt:i4>
      </vt:variant>
      <vt:variant>
        <vt:lpwstr/>
      </vt:variant>
      <vt:variant>
        <vt:lpwstr>_Toc16872726</vt:lpwstr>
      </vt:variant>
      <vt:variant>
        <vt:i4>1310777</vt:i4>
      </vt:variant>
      <vt:variant>
        <vt:i4>74</vt:i4>
      </vt:variant>
      <vt:variant>
        <vt:i4>0</vt:i4>
      </vt:variant>
      <vt:variant>
        <vt:i4>5</vt:i4>
      </vt:variant>
      <vt:variant>
        <vt:lpwstr/>
      </vt:variant>
      <vt:variant>
        <vt:lpwstr>_Toc16872725</vt:lpwstr>
      </vt:variant>
      <vt:variant>
        <vt:i4>1376313</vt:i4>
      </vt:variant>
      <vt:variant>
        <vt:i4>71</vt:i4>
      </vt:variant>
      <vt:variant>
        <vt:i4>0</vt:i4>
      </vt:variant>
      <vt:variant>
        <vt:i4>5</vt:i4>
      </vt:variant>
      <vt:variant>
        <vt:lpwstr/>
      </vt:variant>
      <vt:variant>
        <vt:lpwstr>_Toc16872724</vt:lpwstr>
      </vt:variant>
      <vt:variant>
        <vt:i4>1245241</vt:i4>
      </vt:variant>
      <vt:variant>
        <vt:i4>68</vt:i4>
      </vt:variant>
      <vt:variant>
        <vt:i4>0</vt:i4>
      </vt:variant>
      <vt:variant>
        <vt:i4>5</vt:i4>
      </vt:variant>
      <vt:variant>
        <vt:lpwstr/>
      </vt:variant>
      <vt:variant>
        <vt:lpwstr>_Toc16872722</vt:lpwstr>
      </vt:variant>
      <vt:variant>
        <vt:i4>1048633</vt:i4>
      </vt:variant>
      <vt:variant>
        <vt:i4>65</vt:i4>
      </vt:variant>
      <vt:variant>
        <vt:i4>0</vt:i4>
      </vt:variant>
      <vt:variant>
        <vt:i4>5</vt:i4>
      </vt:variant>
      <vt:variant>
        <vt:lpwstr/>
      </vt:variant>
      <vt:variant>
        <vt:lpwstr>_Toc16872721</vt:lpwstr>
      </vt:variant>
      <vt:variant>
        <vt:i4>1114169</vt:i4>
      </vt:variant>
      <vt:variant>
        <vt:i4>62</vt:i4>
      </vt:variant>
      <vt:variant>
        <vt:i4>0</vt:i4>
      </vt:variant>
      <vt:variant>
        <vt:i4>5</vt:i4>
      </vt:variant>
      <vt:variant>
        <vt:lpwstr/>
      </vt:variant>
      <vt:variant>
        <vt:lpwstr>_Toc16872720</vt:lpwstr>
      </vt:variant>
      <vt:variant>
        <vt:i4>1572922</vt:i4>
      </vt:variant>
      <vt:variant>
        <vt:i4>59</vt:i4>
      </vt:variant>
      <vt:variant>
        <vt:i4>0</vt:i4>
      </vt:variant>
      <vt:variant>
        <vt:i4>5</vt:i4>
      </vt:variant>
      <vt:variant>
        <vt:lpwstr/>
      </vt:variant>
      <vt:variant>
        <vt:lpwstr>_Toc16872719</vt:lpwstr>
      </vt:variant>
      <vt:variant>
        <vt:i4>1245242</vt:i4>
      </vt:variant>
      <vt:variant>
        <vt:i4>53</vt:i4>
      </vt:variant>
      <vt:variant>
        <vt:i4>0</vt:i4>
      </vt:variant>
      <vt:variant>
        <vt:i4>5</vt:i4>
      </vt:variant>
      <vt:variant>
        <vt:lpwstr/>
      </vt:variant>
      <vt:variant>
        <vt:lpwstr>_Toc16872712</vt:lpwstr>
      </vt:variant>
      <vt:variant>
        <vt:i4>1048634</vt:i4>
      </vt:variant>
      <vt:variant>
        <vt:i4>50</vt:i4>
      </vt:variant>
      <vt:variant>
        <vt:i4>0</vt:i4>
      </vt:variant>
      <vt:variant>
        <vt:i4>5</vt:i4>
      </vt:variant>
      <vt:variant>
        <vt:lpwstr/>
      </vt:variant>
      <vt:variant>
        <vt:lpwstr>_Toc16872711</vt:lpwstr>
      </vt:variant>
      <vt:variant>
        <vt:i4>1572923</vt:i4>
      </vt:variant>
      <vt:variant>
        <vt:i4>47</vt:i4>
      </vt:variant>
      <vt:variant>
        <vt:i4>0</vt:i4>
      </vt:variant>
      <vt:variant>
        <vt:i4>5</vt:i4>
      </vt:variant>
      <vt:variant>
        <vt:lpwstr/>
      </vt:variant>
      <vt:variant>
        <vt:lpwstr>_Toc16872709</vt:lpwstr>
      </vt:variant>
      <vt:variant>
        <vt:i4>1638459</vt:i4>
      </vt:variant>
      <vt:variant>
        <vt:i4>44</vt:i4>
      </vt:variant>
      <vt:variant>
        <vt:i4>0</vt:i4>
      </vt:variant>
      <vt:variant>
        <vt:i4>5</vt:i4>
      </vt:variant>
      <vt:variant>
        <vt:lpwstr/>
      </vt:variant>
      <vt:variant>
        <vt:lpwstr>_Toc16872708</vt:lpwstr>
      </vt:variant>
      <vt:variant>
        <vt:i4>1441851</vt:i4>
      </vt:variant>
      <vt:variant>
        <vt:i4>41</vt:i4>
      </vt:variant>
      <vt:variant>
        <vt:i4>0</vt:i4>
      </vt:variant>
      <vt:variant>
        <vt:i4>5</vt:i4>
      </vt:variant>
      <vt:variant>
        <vt:lpwstr/>
      </vt:variant>
      <vt:variant>
        <vt:lpwstr>_Toc16872707</vt:lpwstr>
      </vt:variant>
      <vt:variant>
        <vt:i4>2031718</vt:i4>
      </vt:variant>
      <vt:variant>
        <vt:i4>6</vt:i4>
      </vt:variant>
      <vt:variant>
        <vt:i4>0</vt:i4>
      </vt:variant>
      <vt:variant>
        <vt:i4>5</vt:i4>
      </vt:variant>
      <vt:variant>
        <vt:lpwstr>http://www.3gpp.org/ftp/tsg_ran/WG1_RL1/TSGR1_/Docs/R1-1907923.zip</vt:lpwstr>
      </vt:variant>
      <vt:variant>
        <vt:lpwstr/>
      </vt:variant>
      <vt:variant>
        <vt:i4>1835106</vt:i4>
      </vt:variant>
      <vt:variant>
        <vt:i4>3</vt:i4>
      </vt:variant>
      <vt:variant>
        <vt:i4>0</vt:i4>
      </vt:variant>
      <vt:variant>
        <vt:i4>5</vt:i4>
      </vt:variant>
      <vt:variant>
        <vt:lpwstr>http://www.3gpp.org/ftp/tsg_ran/WG1_RL1/TSGR1_/Docs/R1-1905940.zip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2019-08-16T22:14:00Z</dcterms:created>
  <dcterms:modified xsi:type="dcterms:W3CDTF">2019-08-17T07:45:00Z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